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FD8" w:rsidRDefault="0076668C"/>
    <w:p w:rsidR="00D0091B" w:rsidRDefault="00D0091B"/>
    <w:p w:rsidR="00AE0AAF" w:rsidRDefault="00AE0AAF" w:rsidP="00AE0AAF">
      <w:pPr>
        <w:tabs>
          <w:tab w:val="right" w:pos="9638"/>
        </w:tabs>
        <w:rPr>
          <w:rFonts w:ascii="Arial" w:hAnsi="Arial" w:cs="Arial"/>
          <w:b/>
          <w:bCs/>
        </w:rPr>
      </w:pPr>
      <w:r>
        <w:rPr>
          <w:rFonts w:ascii="Arial" w:hAnsi="Arial" w:cs="Arial"/>
          <w:b/>
          <w:bCs/>
        </w:rPr>
        <w:t>SA WG2 Meeting #124</w:t>
      </w:r>
      <w:r>
        <w:rPr>
          <w:rFonts w:ascii="Arial" w:hAnsi="Arial" w:cs="Arial"/>
          <w:b/>
          <w:bCs/>
        </w:rPr>
        <w:tab/>
        <w:t>S2-17</w:t>
      </w:r>
      <w:r w:rsidR="00A5661A">
        <w:rPr>
          <w:rFonts w:ascii="Arial" w:hAnsi="Arial" w:cs="Arial"/>
          <w:b/>
          <w:bCs/>
        </w:rPr>
        <w:t>8596</w:t>
      </w:r>
    </w:p>
    <w:p w:rsidR="00AE0AAF" w:rsidRPr="0052708D" w:rsidRDefault="00AE0AAF" w:rsidP="00AE0AAF">
      <w:pPr>
        <w:pBdr>
          <w:bottom w:val="single" w:sz="6" w:space="0" w:color="auto"/>
        </w:pBdr>
        <w:tabs>
          <w:tab w:val="right" w:pos="9638"/>
        </w:tabs>
        <w:rPr>
          <w:rFonts w:ascii="Arial" w:hAnsi="Arial" w:cs="Arial"/>
          <w:b/>
          <w:bCs/>
        </w:rPr>
      </w:pPr>
      <w:r>
        <w:rPr>
          <w:rFonts w:ascii="Arial" w:hAnsi="Arial" w:cs="Arial"/>
          <w:b/>
          <w:bCs/>
        </w:rPr>
        <w:t>Nov 27 – Dec 1</w:t>
      </w:r>
      <w:r w:rsidRPr="003026A0">
        <w:rPr>
          <w:rFonts w:ascii="Arial" w:hAnsi="Arial" w:cs="Arial"/>
          <w:b/>
          <w:bCs/>
        </w:rPr>
        <w:t>, 2017</w:t>
      </w:r>
      <w:r>
        <w:rPr>
          <w:rFonts w:ascii="Arial" w:hAnsi="Arial" w:cs="Arial"/>
          <w:b/>
          <w:bCs/>
        </w:rPr>
        <w:t>, Reno</w:t>
      </w:r>
      <w:r w:rsidRPr="003026A0">
        <w:rPr>
          <w:rFonts w:ascii="Arial" w:hAnsi="Arial" w:cs="Arial"/>
          <w:b/>
          <w:bCs/>
        </w:rPr>
        <w:t>,</w:t>
      </w:r>
      <w:r>
        <w:rPr>
          <w:rFonts w:ascii="Arial" w:hAnsi="Arial" w:cs="Arial"/>
          <w:b/>
          <w:bCs/>
        </w:rPr>
        <w:t xml:space="preserve"> NV, USA</w:t>
      </w:r>
      <w:r w:rsidRPr="0052708D">
        <w:rPr>
          <w:rFonts w:ascii="Arial" w:hAnsi="Arial" w:cs="Arial"/>
          <w:b/>
          <w:bCs/>
        </w:rPr>
        <w:tab/>
      </w:r>
      <w:bookmarkStart w:id="0" w:name="_GoBack"/>
      <w:bookmarkEnd w:id="0"/>
    </w:p>
    <w:p w:rsidR="005B15E9" w:rsidRDefault="005B15E9" w:rsidP="00D0091B">
      <w:pPr>
        <w:rPr>
          <w:rFonts w:ascii="Calibri" w:hAnsi="Calibri" w:cs="Calibri"/>
          <w:color w:val="1F497D"/>
          <w:sz w:val="22"/>
          <w:szCs w:val="22"/>
          <w:lang w:eastAsia="en-US"/>
        </w:rPr>
      </w:pPr>
    </w:p>
    <w:p w:rsidR="00AE0AAF" w:rsidRPr="00B46305" w:rsidRDefault="00AE0AAF" w:rsidP="00AE0AAF">
      <w:pPr>
        <w:ind w:left="1988" w:hanging="1988"/>
        <w:jc w:val="both"/>
        <w:rPr>
          <w:rFonts w:ascii="Arial" w:hAnsi="Arial" w:cs="Arial"/>
        </w:rPr>
      </w:pPr>
      <w:r w:rsidRPr="004F4111">
        <w:rPr>
          <w:rFonts w:ascii="Arial" w:hAnsi="Arial"/>
          <w:b/>
          <w:szCs w:val="22"/>
        </w:rPr>
        <w:t>Title:</w:t>
      </w:r>
      <w:r w:rsidRPr="004F4111">
        <w:rPr>
          <w:rFonts w:ascii="Arial" w:hAnsi="Arial"/>
          <w:szCs w:val="22"/>
        </w:rPr>
        <w:t xml:space="preserve"> </w:t>
      </w:r>
      <w:r w:rsidRPr="004F4111">
        <w:rPr>
          <w:rFonts w:ascii="Arial" w:hAnsi="Arial"/>
          <w:szCs w:val="22"/>
        </w:rPr>
        <w:tab/>
      </w:r>
      <w:r w:rsidR="00A45D95">
        <w:rPr>
          <w:rFonts w:ascii="Arial" w:hAnsi="Arial"/>
          <w:szCs w:val="22"/>
        </w:rPr>
        <w:t>User plane function selection for URLLC</w:t>
      </w:r>
    </w:p>
    <w:p w:rsidR="00AE0AAF" w:rsidRDefault="00AE0AAF" w:rsidP="00AE0AAF">
      <w:pPr>
        <w:tabs>
          <w:tab w:val="left" w:pos="1985"/>
        </w:tabs>
        <w:ind w:left="1980" w:hanging="1980"/>
        <w:jc w:val="both"/>
        <w:rPr>
          <w:rFonts w:ascii="Arial" w:hAnsi="Arial"/>
        </w:rPr>
      </w:pPr>
      <w:r w:rsidRPr="00036934">
        <w:rPr>
          <w:rFonts w:ascii="Arial" w:hAnsi="Arial"/>
          <w:b/>
        </w:rPr>
        <w:t xml:space="preserve">Source: </w:t>
      </w:r>
      <w:r w:rsidRPr="00036934">
        <w:rPr>
          <w:rFonts w:ascii="Arial" w:hAnsi="Arial"/>
          <w:b/>
        </w:rPr>
        <w:tab/>
      </w:r>
      <w:r>
        <w:rPr>
          <w:rFonts w:ascii="Arial" w:hAnsi="Arial"/>
        </w:rPr>
        <w:t xml:space="preserve">Vodafone </w:t>
      </w:r>
    </w:p>
    <w:p w:rsidR="00AE0AAF" w:rsidRPr="00036934" w:rsidRDefault="00AE0AAF" w:rsidP="00AE0AAF">
      <w:pPr>
        <w:tabs>
          <w:tab w:val="left" w:pos="1985"/>
        </w:tabs>
        <w:jc w:val="both"/>
        <w:rPr>
          <w:rFonts w:ascii="Arial" w:hAnsi="Arial"/>
          <w:lang w:eastAsia="ja-JP"/>
        </w:rPr>
      </w:pPr>
      <w:r w:rsidRPr="00155924">
        <w:rPr>
          <w:rFonts w:ascii="Arial" w:hAnsi="Arial"/>
          <w:b/>
        </w:rPr>
        <w:t>Agenda item:</w:t>
      </w:r>
      <w:r w:rsidRPr="00155924">
        <w:rPr>
          <w:rFonts w:ascii="Arial" w:hAnsi="Arial"/>
        </w:rPr>
        <w:tab/>
      </w:r>
      <w:r>
        <w:rPr>
          <w:rFonts w:ascii="Arial" w:hAnsi="Arial"/>
        </w:rPr>
        <w:t>6.11 / E</w:t>
      </w:r>
      <w:r w:rsidR="00A45D95">
        <w:rPr>
          <w:rFonts w:ascii="Arial" w:hAnsi="Arial"/>
        </w:rPr>
        <w:t>PS</w:t>
      </w:r>
      <w:r>
        <w:rPr>
          <w:rFonts w:ascii="Arial" w:hAnsi="Arial"/>
        </w:rPr>
        <w:t>_URLLC</w:t>
      </w:r>
    </w:p>
    <w:p w:rsidR="00A45D95" w:rsidRDefault="00AE0AAF" w:rsidP="00A45D95">
      <w:pPr>
        <w:pBdr>
          <w:bottom w:val="single" w:sz="6" w:space="0" w:color="auto"/>
        </w:pBdr>
        <w:tabs>
          <w:tab w:val="right" w:pos="9638"/>
        </w:tabs>
        <w:rPr>
          <w:rFonts w:ascii="Arial" w:hAnsi="Arial"/>
        </w:rPr>
      </w:pPr>
      <w:r w:rsidRPr="00CC27F5">
        <w:rPr>
          <w:rFonts w:ascii="Arial" w:hAnsi="Arial"/>
          <w:b/>
        </w:rPr>
        <w:t>Document for:</w:t>
      </w:r>
      <w:r w:rsidR="00A45D95">
        <w:rPr>
          <w:rFonts w:ascii="Arial" w:hAnsi="Arial"/>
          <w:b/>
        </w:rPr>
        <w:t xml:space="preserve">     </w:t>
      </w:r>
      <w:r>
        <w:rPr>
          <w:rFonts w:ascii="Arial" w:hAnsi="Arial"/>
        </w:rPr>
        <w:t>Approval</w:t>
      </w:r>
    </w:p>
    <w:p w:rsidR="00A45D95" w:rsidRPr="0052708D" w:rsidRDefault="00A45D95" w:rsidP="00A45D95">
      <w:pPr>
        <w:pBdr>
          <w:bottom w:val="single" w:sz="6" w:space="0" w:color="auto"/>
        </w:pBdr>
        <w:tabs>
          <w:tab w:val="right" w:pos="9638"/>
        </w:tabs>
        <w:rPr>
          <w:rFonts w:ascii="Arial" w:hAnsi="Arial" w:cs="Arial"/>
          <w:b/>
          <w:bCs/>
        </w:rPr>
      </w:pPr>
      <w:r>
        <w:rPr>
          <w:rFonts w:ascii="Arial" w:hAnsi="Arial"/>
        </w:rPr>
        <w:tab/>
      </w:r>
    </w:p>
    <w:p w:rsidR="00AE0AAF" w:rsidRPr="00481BA2" w:rsidRDefault="00AE0AAF" w:rsidP="00BA6498">
      <w:pPr>
        <w:pStyle w:val="Heading2"/>
        <w:rPr>
          <w:rFonts w:ascii="Arial" w:hAnsi="Arial" w:cs="Arial"/>
          <w:b/>
          <w:color w:val="000000" w:themeColor="text1"/>
        </w:rPr>
      </w:pPr>
      <w:r w:rsidRPr="00481BA2">
        <w:rPr>
          <w:rFonts w:ascii="Arial" w:hAnsi="Arial" w:cs="Arial"/>
          <w:b/>
          <w:color w:val="000000" w:themeColor="text1"/>
        </w:rPr>
        <w:t>1</w:t>
      </w:r>
      <w:r w:rsidRPr="00481BA2">
        <w:rPr>
          <w:rFonts w:ascii="Arial" w:hAnsi="Arial" w:cs="Arial"/>
          <w:b/>
          <w:color w:val="000000" w:themeColor="text1"/>
        </w:rPr>
        <w:tab/>
        <w:t>Introduction</w:t>
      </w:r>
    </w:p>
    <w:p w:rsidR="005B15E9" w:rsidRPr="00481BA2" w:rsidRDefault="005B15E9" w:rsidP="00D0091B">
      <w:pPr>
        <w:rPr>
          <w:rFonts w:ascii="Arial" w:hAnsi="Arial" w:cs="Arial"/>
          <w:color w:val="000000" w:themeColor="text1"/>
          <w:sz w:val="22"/>
          <w:szCs w:val="22"/>
          <w:lang w:eastAsia="en-US"/>
        </w:rPr>
      </w:pPr>
    </w:p>
    <w:p w:rsidR="00A45D95" w:rsidRPr="00481BA2" w:rsidRDefault="00A45D95" w:rsidP="00D0091B">
      <w:pPr>
        <w:rPr>
          <w:rFonts w:ascii="Arial" w:hAnsi="Arial" w:cs="Arial"/>
          <w:color w:val="000000" w:themeColor="text1"/>
          <w:sz w:val="20"/>
          <w:szCs w:val="20"/>
        </w:rPr>
      </w:pPr>
      <w:r w:rsidRPr="00481BA2">
        <w:rPr>
          <w:rFonts w:ascii="Arial" w:hAnsi="Arial" w:cs="Arial"/>
          <w:color w:val="000000" w:themeColor="text1"/>
          <w:sz w:val="20"/>
          <w:szCs w:val="20"/>
          <w:lang w:eastAsia="en-US"/>
        </w:rPr>
        <w:t xml:space="preserve">The SA plenary agreed WID for </w:t>
      </w:r>
      <w:r w:rsidRPr="00481BA2">
        <w:rPr>
          <w:rFonts w:ascii="Arial" w:hAnsi="Arial" w:cs="Arial"/>
          <w:color w:val="000000" w:themeColor="text1"/>
          <w:sz w:val="20"/>
          <w:szCs w:val="20"/>
        </w:rPr>
        <w:t>EPC support for E-UTRAN URLLC in SP-170811 contains the following two objectives:</w:t>
      </w:r>
    </w:p>
    <w:p w:rsidR="00A45D95" w:rsidRPr="00BA6498" w:rsidRDefault="00A45D95" w:rsidP="00D0091B">
      <w:pPr>
        <w:rPr>
          <w:rFonts w:ascii="Arial" w:hAnsi="Arial" w:cs="Arial"/>
          <w:sz w:val="20"/>
          <w:szCs w:val="20"/>
        </w:rPr>
      </w:pPr>
    </w:p>
    <w:p w:rsidR="00A45D95" w:rsidRPr="00BA6498" w:rsidRDefault="00A45D95" w:rsidP="00A45D95">
      <w:pPr>
        <w:rPr>
          <w:rFonts w:ascii="Arial" w:hAnsi="Arial" w:cs="Arial"/>
          <w:i/>
          <w:sz w:val="20"/>
          <w:szCs w:val="20"/>
        </w:rPr>
      </w:pPr>
      <w:r w:rsidRPr="00BA6498">
        <w:rPr>
          <w:rFonts w:ascii="Arial" w:hAnsi="Arial" w:cs="Arial"/>
          <w:i/>
          <w:sz w:val="20"/>
          <w:szCs w:val="20"/>
        </w:rPr>
        <w:t>Utilise CUPS architecture and specify EPC functionality in the following areas:</w:t>
      </w:r>
    </w:p>
    <w:p w:rsidR="00A45D95" w:rsidRPr="00BA6498" w:rsidRDefault="00A45D95" w:rsidP="00A45D95">
      <w:pPr>
        <w:ind w:left="720" w:hanging="720"/>
        <w:rPr>
          <w:rFonts w:ascii="Arial" w:hAnsi="Arial" w:cs="Arial"/>
          <w:i/>
          <w:sz w:val="20"/>
          <w:szCs w:val="20"/>
        </w:rPr>
      </w:pPr>
      <w:r w:rsidRPr="00BA6498">
        <w:rPr>
          <w:rFonts w:ascii="Arial" w:hAnsi="Arial" w:cs="Arial"/>
          <w:i/>
          <w:sz w:val="20"/>
          <w:szCs w:val="20"/>
        </w:rPr>
        <w:t xml:space="preserve">a) </w:t>
      </w:r>
      <w:r w:rsidRPr="00BA6498">
        <w:rPr>
          <w:rFonts w:ascii="Arial" w:hAnsi="Arial" w:cs="Arial"/>
          <w:i/>
          <w:sz w:val="20"/>
          <w:szCs w:val="20"/>
        </w:rPr>
        <w:tab/>
        <w:t>Documentation of new QCI(s) to support URLLC services (e.g. using section 7.2 of TS 22.261 as examples) that are not covered by QCIs added as part of the EDCE5 work (e.g. add QCIs for the reliability aspects).</w:t>
      </w:r>
    </w:p>
    <w:p w:rsidR="00A45D95" w:rsidRPr="00BA6498" w:rsidRDefault="00A45D95" w:rsidP="00A45D95">
      <w:pPr>
        <w:ind w:left="720" w:hanging="720"/>
        <w:rPr>
          <w:rFonts w:ascii="Arial" w:hAnsi="Arial" w:cs="Arial"/>
          <w:i/>
          <w:sz w:val="20"/>
          <w:szCs w:val="20"/>
        </w:rPr>
      </w:pPr>
      <w:r w:rsidRPr="00BA6498">
        <w:rPr>
          <w:rFonts w:ascii="Arial" w:hAnsi="Arial" w:cs="Arial"/>
          <w:i/>
          <w:sz w:val="20"/>
          <w:szCs w:val="20"/>
        </w:rPr>
        <w:t xml:space="preserve">b) </w:t>
      </w:r>
      <w:r w:rsidRPr="00BA6498">
        <w:rPr>
          <w:rFonts w:ascii="Arial" w:hAnsi="Arial" w:cs="Arial"/>
          <w:i/>
          <w:sz w:val="20"/>
          <w:szCs w:val="20"/>
        </w:rPr>
        <w:tab/>
        <w:t xml:space="preserve">Aim to use APN to select SGW-C, PGW-C, and S/PGW-C but then review and if necessary improve SGW-U, PDN-GW-U and S/PGW-U selection procedures (and, if necessary, relevant interfaces) to enable the placement of the user plane functions at suitable locations for low latency service </w:t>
      </w:r>
    </w:p>
    <w:p w:rsidR="00A45D95" w:rsidRPr="00BA6498" w:rsidRDefault="00A45D95" w:rsidP="00D0091B">
      <w:pPr>
        <w:rPr>
          <w:rFonts w:ascii="Arial" w:hAnsi="Arial" w:cs="Arial"/>
          <w:sz w:val="20"/>
          <w:szCs w:val="20"/>
        </w:rPr>
      </w:pPr>
    </w:p>
    <w:p w:rsidR="00A45D95" w:rsidRPr="00BA6498" w:rsidRDefault="00A45D95" w:rsidP="00D0091B">
      <w:pPr>
        <w:rPr>
          <w:rFonts w:ascii="Arial" w:hAnsi="Arial" w:cs="Arial"/>
          <w:color w:val="1F497D"/>
          <w:sz w:val="20"/>
          <w:szCs w:val="20"/>
          <w:lang w:eastAsia="en-US"/>
        </w:rPr>
      </w:pPr>
      <w:r w:rsidRPr="00BA6498">
        <w:rPr>
          <w:rFonts w:ascii="Arial" w:hAnsi="Arial" w:cs="Arial"/>
          <w:sz w:val="20"/>
          <w:szCs w:val="20"/>
        </w:rPr>
        <w:t>This document discusses the second of these</w:t>
      </w:r>
      <w:r w:rsidR="00481BA2">
        <w:rPr>
          <w:rFonts w:ascii="Arial" w:hAnsi="Arial" w:cs="Arial"/>
          <w:sz w:val="20"/>
          <w:szCs w:val="20"/>
        </w:rPr>
        <w:t xml:space="preserve"> objectives</w:t>
      </w:r>
      <w:r w:rsidRPr="00BA6498">
        <w:rPr>
          <w:rFonts w:ascii="Arial" w:hAnsi="Arial" w:cs="Arial"/>
          <w:sz w:val="20"/>
          <w:szCs w:val="20"/>
        </w:rPr>
        <w:t>.</w:t>
      </w:r>
    </w:p>
    <w:p w:rsidR="005B15E9" w:rsidRPr="00BA6498" w:rsidRDefault="005B15E9" w:rsidP="00D0091B">
      <w:pPr>
        <w:rPr>
          <w:rFonts w:ascii="Arial" w:hAnsi="Arial" w:cs="Arial"/>
          <w:color w:val="1F497D"/>
          <w:sz w:val="20"/>
          <w:szCs w:val="20"/>
          <w:lang w:eastAsia="en-US"/>
        </w:rPr>
      </w:pPr>
    </w:p>
    <w:p w:rsidR="005B15E9" w:rsidRPr="00BA6498" w:rsidRDefault="005B15E9" w:rsidP="00D0091B">
      <w:pPr>
        <w:rPr>
          <w:rFonts w:ascii="Arial" w:hAnsi="Arial" w:cs="Arial"/>
          <w:color w:val="1F497D"/>
          <w:sz w:val="20"/>
          <w:szCs w:val="20"/>
          <w:lang w:eastAsia="en-US"/>
        </w:rPr>
      </w:pPr>
    </w:p>
    <w:p w:rsidR="00BA6498" w:rsidRPr="00BA6498" w:rsidRDefault="00BA6498" w:rsidP="00BA6498">
      <w:pPr>
        <w:pStyle w:val="Heading2"/>
        <w:rPr>
          <w:rFonts w:ascii="Arial" w:hAnsi="Arial" w:cs="Arial"/>
          <w:b/>
          <w:color w:val="000000" w:themeColor="text1"/>
          <w:lang w:eastAsia="en-US"/>
        </w:rPr>
      </w:pPr>
      <w:r w:rsidRPr="00BA6498">
        <w:rPr>
          <w:rFonts w:ascii="Arial" w:hAnsi="Arial" w:cs="Arial"/>
          <w:b/>
          <w:color w:val="000000" w:themeColor="text1"/>
          <w:lang w:eastAsia="en-US"/>
        </w:rPr>
        <w:t>2</w:t>
      </w:r>
      <w:r w:rsidRPr="00BA6498">
        <w:rPr>
          <w:rFonts w:ascii="Arial" w:hAnsi="Arial" w:cs="Arial"/>
          <w:b/>
          <w:color w:val="000000" w:themeColor="text1"/>
          <w:lang w:eastAsia="en-US"/>
        </w:rPr>
        <w:tab/>
        <w:t>Status of CT 4 work on UPF selection for EDCE5-CT work item</w:t>
      </w:r>
    </w:p>
    <w:p w:rsidR="00BA6498" w:rsidRPr="00BA6498" w:rsidRDefault="00BA6498" w:rsidP="00D0091B">
      <w:pPr>
        <w:rPr>
          <w:rFonts w:ascii="Arial" w:hAnsi="Arial" w:cs="Arial"/>
          <w:color w:val="1F497D"/>
          <w:sz w:val="22"/>
          <w:szCs w:val="22"/>
          <w:lang w:eastAsia="en-US"/>
        </w:rPr>
      </w:pPr>
    </w:p>
    <w:p w:rsidR="00BA6498" w:rsidRPr="00BA6498" w:rsidRDefault="00BA6498" w:rsidP="00BA6498">
      <w:pPr>
        <w:rPr>
          <w:rFonts w:ascii="Arial" w:hAnsi="Arial" w:cs="Arial"/>
          <w:sz w:val="20"/>
          <w:szCs w:val="20"/>
        </w:rPr>
      </w:pPr>
      <w:r w:rsidRPr="00BA6498">
        <w:rPr>
          <w:rFonts w:ascii="Arial" w:hAnsi="Arial" w:cs="Arial"/>
          <w:sz w:val="20"/>
          <w:szCs w:val="20"/>
        </w:rPr>
        <w:t>The Chairman’s notes from end of CT 4 meeting #80 in October in Kochi indicate that the following documents are agreed by CT 4:</w:t>
      </w:r>
    </w:p>
    <w:p w:rsidR="00BA6498" w:rsidRPr="00BA6498" w:rsidRDefault="00BA6498" w:rsidP="00BA6498">
      <w:pPr>
        <w:rPr>
          <w:rFonts w:ascii="Arial" w:hAnsi="Arial" w:cs="Arial"/>
          <w:sz w:val="20"/>
          <w:szCs w:val="20"/>
        </w:rPr>
      </w:pPr>
    </w:p>
    <w:tbl>
      <w:tblPr>
        <w:tblW w:w="7287"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236"/>
        <w:gridCol w:w="236"/>
        <w:gridCol w:w="1429"/>
        <w:gridCol w:w="3118"/>
        <w:gridCol w:w="992"/>
        <w:gridCol w:w="1276"/>
      </w:tblGrid>
      <w:tr w:rsidR="00BA6498" w:rsidRPr="00BA6498" w:rsidTr="00BA6498">
        <w:trPr>
          <w:trHeight w:val="20"/>
        </w:trPr>
        <w:tc>
          <w:tcPr>
            <w:tcW w:w="236" w:type="dxa"/>
            <w:tcBorders>
              <w:bottom w:val="single" w:sz="4" w:space="0" w:color="auto"/>
            </w:tcBorders>
            <w:shd w:val="clear" w:color="auto" w:fill="auto"/>
          </w:tcPr>
          <w:p w:rsidR="00BA6498" w:rsidRPr="00BA6498" w:rsidRDefault="00BA6498" w:rsidP="00D76948">
            <w:pPr>
              <w:rPr>
                <w:rFonts w:ascii="Arial" w:eastAsia="Batang" w:hAnsi="Arial" w:cs="Arial"/>
                <w:b/>
                <w:color w:val="000000"/>
                <w:sz w:val="20"/>
                <w:szCs w:val="20"/>
                <w:lang w:eastAsia="ko-KR"/>
              </w:rPr>
            </w:pPr>
          </w:p>
        </w:tc>
        <w:tc>
          <w:tcPr>
            <w:tcW w:w="236" w:type="dxa"/>
            <w:tcBorders>
              <w:bottom w:val="single" w:sz="4" w:space="0" w:color="auto"/>
            </w:tcBorders>
            <w:shd w:val="clear" w:color="auto" w:fill="auto"/>
          </w:tcPr>
          <w:p w:rsidR="00BA6498" w:rsidRPr="00BA6498" w:rsidRDefault="00BA6498" w:rsidP="00D76948">
            <w:pPr>
              <w:rPr>
                <w:rFonts w:ascii="Arial" w:hAnsi="Arial" w:cs="Arial"/>
                <w:b/>
                <w:sz w:val="20"/>
                <w:szCs w:val="20"/>
              </w:rPr>
            </w:pPr>
          </w:p>
        </w:tc>
        <w:tc>
          <w:tcPr>
            <w:tcW w:w="1429" w:type="dxa"/>
            <w:tcBorders>
              <w:bottom w:val="single" w:sz="4" w:space="0" w:color="auto"/>
            </w:tcBorders>
            <w:shd w:val="clear" w:color="auto" w:fill="00FFFF"/>
          </w:tcPr>
          <w:p w:rsidR="00BA6498" w:rsidRPr="00BA6498" w:rsidRDefault="00BA6498" w:rsidP="00D76948">
            <w:pPr>
              <w:rPr>
                <w:rFonts w:ascii="Arial" w:hAnsi="Arial" w:cs="Arial"/>
                <w:sz w:val="20"/>
                <w:szCs w:val="20"/>
              </w:rPr>
            </w:pPr>
            <w:r w:rsidRPr="00BA6498">
              <w:rPr>
                <w:rFonts w:ascii="Arial" w:hAnsi="Arial" w:cs="Arial"/>
                <w:sz w:val="20"/>
                <w:szCs w:val="20"/>
              </w:rPr>
              <w:t>C4-17</w:t>
            </w:r>
            <w:hyperlink r:id="rId6" w:history="1">
              <w:r w:rsidRPr="00BA6498">
                <w:rPr>
                  <w:rStyle w:val="Hyperlink"/>
                  <w:rFonts w:ascii="Arial" w:hAnsi="Arial" w:cs="Arial"/>
                  <w:sz w:val="20"/>
                  <w:szCs w:val="20"/>
                </w:rPr>
                <w:t>5350</w:t>
              </w:r>
            </w:hyperlink>
          </w:p>
        </w:tc>
        <w:tc>
          <w:tcPr>
            <w:tcW w:w="3118"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CR 0033 29.244 Rel-15 SGWPGW selection for NR</w:t>
            </w:r>
          </w:p>
        </w:tc>
        <w:tc>
          <w:tcPr>
            <w:tcW w:w="992"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Huawei</w:t>
            </w:r>
          </w:p>
        </w:tc>
        <w:tc>
          <w:tcPr>
            <w:tcW w:w="1276"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Agreed</w:t>
            </w:r>
          </w:p>
        </w:tc>
      </w:tr>
      <w:tr w:rsidR="00BA6498" w:rsidRPr="00BA6498" w:rsidTr="00BA6498">
        <w:trPr>
          <w:trHeight w:val="20"/>
        </w:trPr>
        <w:tc>
          <w:tcPr>
            <w:tcW w:w="236" w:type="dxa"/>
            <w:tcBorders>
              <w:bottom w:val="single" w:sz="4" w:space="0" w:color="auto"/>
            </w:tcBorders>
            <w:shd w:val="clear" w:color="auto" w:fill="FF0000"/>
          </w:tcPr>
          <w:p w:rsidR="00BA6498" w:rsidRPr="00BA6498" w:rsidRDefault="00BA6498" w:rsidP="00D76948">
            <w:pPr>
              <w:rPr>
                <w:rFonts w:ascii="Arial" w:eastAsia="Batang" w:hAnsi="Arial" w:cs="Arial"/>
                <w:b/>
                <w:color w:val="000000"/>
                <w:sz w:val="20"/>
                <w:szCs w:val="20"/>
                <w:lang w:eastAsia="ko-KR"/>
              </w:rPr>
            </w:pPr>
          </w:p>
        </w:tc>
        <w:tc>
          <w:tcPr>
            <w:tcW w:w="236" w:type="dxa"/>
            <w:tcBorders>
              <w:bottom w:val="single" w:sz="4" w:space="0" w:color="auto"/>
            </w:tcBorders>
            <w:shd w:val="clear" w:color="auto" w:fill="auto"/>
          </w:tcPr>
          <w:p w:rsidR="00BA6498" w:rsidRPr="00BA6498" w:rsidRDefault="00BA6498" w:rsidP="00D76948">
            <w:pPr>
              <w:rPr>
                <w:rFonts w:ascii="Arial" w:hAnsi="Arial" w:cs="Arial"/>
                <w:b/>
                <w:sz w:val="20"/>
                <w:szCs w:val="20"/>
              </w:rPr>
            </w:pPr>
          </w:p>
        </w:tc>
        <w:tc>
          <w:tcPr>
            <w:tcW w:w="1429" w:type="dxa"/>
            <w:tcBorders>
              <w:bottom w:val="single" w:sz="4" w:space="0" w:color="auto"/>
            </w:tcBorders>
            <w:shd w:val="clear" w:color="auto" w:fill="00FFFF"/>
          </w:tcPr>
          <w:p w:rsidR="00BA6498" w:rsidRPr="00BA6498" w:rsidRDefault="00BA6498" w:rsidP="00D76948">
            <w:pPr>
              <w:rPr>
                <w:rFonts w:ascii="Arial" w:hAnsi="Arial" w:cs="Arial"/>
                <w:sz w:val="20"/>
                <w:szCs w:val="20"/>
              </w:rPr>
            </w:pPr>
            <w:r w:rsidRPr="00BA6498">
              <w:rPr>
                <w:rFonts w:ascii="Arial" w:hAnsi="Arial" w:cs="Arial"/>
                <w:sz w:val="20"/>
                <w:szCs w:val="20"/>
              </w:rPr>
              <w:t>C4-17</w:t>
            </w:r>
            <w:hyperlink r:id="rId7" w:history="1">
              <w:r w:rsidRPr="00BA6498">
                <w:rPr>
                  <w:rStyle w:val="Hyperlink"/>
                  <w:rFonts w:ascii="Arial" w:hAnsi="Arial" w:cs="Arial"/>
                  <w:sz w:val="20"/>
                  <w:szCs w:val="20"/>
                </w:rPr>
                <w:t>5351</w:t>
              </w:r>
            </w:hyperlink>
          </w:p>
        </w:tc>
        <w:tc>
          <w:tcPr>
            <w:tcW w:w="3118"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CR 0104 29.303 Rel-15 SGWPGW selection for NR</w:t>
            </w:r>
          </w:p>
        </w:tc>
        <w:tc>
          <w:tcPr>
            <w:tcW w:w="992"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Huawei</w:t>
            </w:r>
          </w:p>
        </w:tc>
        <w:tc>
          <w:tcPr>
            <w:tcW w:w="1276"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Agreed</w:t>
            </w:r>
          </w:p>
        </w:tc>
      </w:tr>
      <w:tr w:rsidR="00BA6498" w:rsidRPr="00BA6498" w:rsidTr="00BA6498">
        <w:trPr>
          <w:trHeight w:val="20"/>
        </w:trPr>
        <w:tc>
          <w:tcPr>
            <w:tcW w:w="236" w:type="dxa"/>
            <w:tcBorders>
              <w:bottom w:val="single" w:sz="4" w:space="0" w:color="auto"/>
            </w:tcBorders>
            <w:shd w:val="clear" w:color="auto" w:fill="FF0000"/>
          </w:tcPr>
          <w:p w:rsidR="00BA6498" w:rsidRPr="00BA6498" w:rsidRDefault="00BA6498" w:rsidP="00D76948">
            <w:pPr>
              <w:rPr>
                <w:rFonts w:ascii="Arial" w:eastAsia="Batang" w:hAnsi="Arial" w:cs="Arial"/>
                <w:b/>
                <w:color w:val="000000"/>
                <w:sz w:val="20"/>
                <w:szCs w:val="20"/>
                <w:lang w:eastAsia="ko-KR"/>
              </w:rPr>
            </w:pPr>
          </w:p>
        </w:tc>
        <w:tc>
          <w:tcPr>
            <w:tcW w:w="236" w:type="dxa"/>
            <w:tcBorders>
              <w:bottom w:val="single" w:sz="4" w:space="0" w:color="auto"/>
            </w:tcBorders>
            <w:shd w:val="clear" w:color="auto" w:fill="auto"/>
          </w:tcPr>
          <w:p w:rsidR="00BA6498" w:rsidRPr="00BA6498" w:rsidRDefault="00BA6498" w:rsidP="00D76948">
            <w:pPr>
              <w:rPr>
                <w:rFonts w:ascii="Arial" w:hAnsi="Arial" w:cs="Arial"/>
                <w:b/>
                <w:sz w:val="20"/>
                <w:szCs w:val="20"/>
              </w:rPr>
            </w:pPr>
          </w:p>
        </w:tc>
        <w:tc>
          <w:tcPr>
            <w:tcW w:w="1429" w:type="dxa"/>
            <w:tcBorders>
              <w:bottom w:val="single" w:sz="4" w:space="0" w:color="auto"/>
            </w:tcBorders>
            <w:shd w:val="clear" w:color="auto" w:fill="00FFFF"/>
          </w:tcPr>
          <w:p w:rsidR="00BA6498" w:rsidRPr="00BA6498" w:rsidRDefault="00BA6498" w:rsidP="00D76948">
            <w:pPr>
              <w:rPr>
                <w:rFonts w:ascii="Arial" w:hAnsi="Arial" w:cs="Arial"/>
                <w:sz w:val="20"/>
                <w:szCs w:val="20"/>
              </w:rPr>
            </w:pPr>
            <w:r w:rsidRPr="00BA6498">
              <w:rPr>
                <w:rFonts w:ascii="Arial" w:hAnsi="Arial" w:cs="Arial"/>
                <w:sz w:val="20"/>
                <w:szCs w:val="20"/>
              </w:rPr>
              <w:t>C4-17</w:t>
            </w:r>
            <w:hyperlink r:id="rId8" w:history="1">
              <w:r w:rsidRPr="00BA6498">
                <w:rPr>
                  <w:rStyle w:val="Hyperlink"/>
                  <w:rFonts w:ascii="Arial" w:hAnsi="Arial" w:cs="Arial"/>
                  <w:sz w:val="20"/>
                  <w:szCs w:val="20"/>
                </w:rPr>
                <w:t>5352</w:t>
              </w:r>
            </w:hyperlink>
          </w:p>
        </w:tc>
        <w:tc>
          <w:tcPr>
            <w:tcW w:w="3118"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CR 0482 23.003 Rel-15 SGWPGW selection for NR</w:t>
            </w:r>
          </w:p>
        </w:tc>
        <w:tc>
          <w:tcPr>
            <w:tcW w:w="992"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Huawei</w:t>
            </w:r>
          </w:p>
        </w:tc>
        <w:tc>
          <w:tcPr>
            <w:tcW w:w="1276" w:type="dxa"/>
            <w:tcBorders>
              <w:bottom w:val="single" w:sz="4" w:space="0" w:color="auto"/>
            </w:tcBorders>
            <w:shd w:val="clear" w:color="auto" w:fill="00FFFF"/>
          </w:tcPr>
          <w:p w:rsidR="00BA6498" w:rsidRPr="00BA6498" w:rsidRDefault="00BA6498" w:rsidP="00D76948">
            <w:pPr>
              <w:rPr>
                <w:rFonts w:ascii="Arial" w:hAnsi="Arial" w:cs="Arial"/>
                <w:color w:val="000000"/>
                <w:sz w:val="20"/>
                <w:szCs w:val="20"/>
              </w:rPr>
            </w:pPr>
            <w:r w:rsidRPr="00BA6498">
              <w:rPr>
                <w:rFonts w:ascii="Arial" w:hAnsi="Arial" w:cs="Arial"/>
                <w:color w:val="000000"/>
                <w:sz w:val="20"/>
                <w:szCs w:val="20"/>
              </w:rPr>
              <w:t>Agreed</w:t>
            </w:r>
          </w:p>
        </w:tc>
      </w:tr>
    </w:tbl>
    <w:p w:rsidR="00BA6498" w:rsidRPr="00BA6498" w:rsidRDefault="00BA6498" w:rsidP="00BA6498">
      <w:pPr>
        <w:rPr>
          <w:rFonts w:ascii="Arial" w:hAnsi="Arial" w:cs="Arial"/>
          <w:sz w:val="20"/>
          <w:szCs w:val="20"/>
        </w:rPr>
      </w:pPr>
    </w:p>
    <w:p w:rsidR="00BA6498" w:rsidRPr="00BA6498" w:rsidRDefault="00BA6498" w:rsidP="00BA6498">
      <w:pPr>
        <w:rPr>
          <w:rFonts w:ascii="Arial" w:hAnsi="Arial" w:cs="Arial"/>
          <w:sz w:val="20"/>
          <w:szCs w:val="20"/>
        </w:rPr>
      </w:pPr>
      <w:r w:rsidRPr="00BA6498">
        <w:rPr>
          <w:rFonts w:ascii="Arial" w:hAnsi="Arial" w:cs="Arial"/>
          <w:sz w:val="20"/>
          <w:szCs w:val="20"/>
        </w:rPr>
        <w:t>These documents are attached: they seem to primarily address the use of the UE’s “NR capable” indication to help select suitable (e.g. high data rate) UPF(s) and their SGW-C, PGW-C.</w:t>
      </w:r>
    </w:p>
    <w:p w:rsidR="00BA6498" w:rsidRPr="00BA6498" w:rsidRDefault="00BA6498" w:rsidP="00D0091B">
      <w:pPr>
        <w:rPr>
          <w:rFonts w:ascii="Calibri" w:hAnsi="Calibri" w:cs="Calibri"/>
          <w:color w:val="1F497D"/>
          <w:sz w:val="20"/>
          <w:szCs w:val="20"/>
          <w:lang w:eastAsia="en-US"/>
        </w:rPr>
      </w:pPr>
    </w:p>
    <w:p w:rsidR="00BA6498" w:rsidRDefault="00BA6498" w:rsidP="00D0091B">
      <w:pPr>
        <w:rPr>
          <w:rFonts w:ascii="Calibri" w:hAnsi="Calibri" w:cs="Calibri"/>
          <w:color w:val="1F497D"/>
          <w:sz w:val="22"/>
          <w:szCs w:val="22"/>
          <w:lang w:eastAsia="en-US"/>
        </w:rPr>
      </w:pPr>
    </w:p>
    <w:p w:rsidR="00BA6498" w:rsidRDefault="00BA6498" w:rsidP="00D0091B">
      <w:pPr>
        <w:rPr>
          <w:rFonts w:ascii="Calibri" w:hAnsi="Calibri" w:cs="Calibri"/>
          <w:color w:val="1F497D"/>
          <w:sz w:val="22"/>
          <w:szCs w:val="22"/>
          <w:lang w:eastAsia="en-US"/>
        </w:rPr>
      </w:pPr>
    </w:p>
    <w:p w:rsidR="00A45D95" w:rsidRPr="00481BA2" w:rsidRDefault="00481BA2" w:rsidP="00481BA2">
      <w:pPr>
        <w:pStyle w:val="Heading2"/>
        <w:rPr>
          <w:rFonts w:ascii="Arial" w:hAnsi="Arial" w:cs="Arial"/>
          <w:b/>
          <w:color w:val="000000" w:themeColor="text1"/>
          <w:lang w:eastAsia="en-US"/>
        </w:rPr>
      </w:pPr>
      <w:r>
        <w:rPr>
          <w:rFonts w:ascii="Arial" w:hAnsi="Arial" w:cs="Arial"/>
          <w:b/>
          <w:color w:val="000000" w:themeColor="text1"/>
          <w:lang w:eastAsia="en-US"/>
        </w:rPr>
        <w:t>3</w:t>
      </w:r>
      <w:r w:rsidR="00A45D95" w:rsidRPr="00481BA2">
        <w:rPr>
          <w:rFonts w:ascii="Arial" w:hAnsi="Arial" w:cs="Arial"/>
          <w:b/>
          <w:color w:val="000000" w:themeColor="text1"/>
          <w:lang w:eastAsia="en-US"/>
        </w:rPr>
        <w:tab/>
        <w:t xml:space="preserve">Default or Dedicated Bearers for </w:t>
      </w:r>
      <w:r>
        <w:rPr>
          <w:rFonts w:ascii="Arial" w:hAnsi="Arial" w:cs="Arial"/>
          <w:b/>
          <w:color w:val="000000" w:themeColor="text1"/>
          <w:lang w:eastAsia="en-US"/>
        </w:rPr>
        <w:t>ultra-</w:t>
      </w:r>
      <w:r w:rsidR="00A45D95" w:rsidRPr="00481BA2">
        <w:rPr>
          <w:rFonts w:ascii="Arial" w:hAnsi="Arial" w:cs="Arial"/>
          <w:b/>
          <w:color w:val="000000" w:themeColor="text1"/>
          <w:lang w:eastAsia="en-US"/>
        </w:rPr>
        <w:t>low latency</w:t>
      </w:r>
      <w:r>
        <w:rPr>
          <w:rFonts w:ascii="Arial" w:hAnsi="Arial" w:cs="Arial"/>
          <w:b/>
          <w:color w:val="000000" w:themeColor="text1"/>
          <w:lang w:eastAsia="en-US"/>
        </w:rPr>
        <w:t>?</w:t>
      </w:r>
    </w:p>
    <w:p w:rsidR="00A45D95" w:rsidRDefault="00A45D95" w:rsidP="00D0091B">
      <w:pPr>
        <w:rPr>
          <w:rFonts w:ascii="Arial" w:hAnsi="Arial" w:cs="Arial"/>
          <w:color w:val="000000" w:themeColor="text1"/>
          <w:sz w:val="20"/>
          <w:szCs w:val="20"/>
          <w:lang w:eastAsia="en-US"/>
        </w:rPr>
      </w:pPr>
    </w:p>
    <w:p w:rsidR="00481BA2" w:rsidRDefault="00481BA2"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From SA2 work under the EDCE5 WID on the proposed new QCIs for ‘ultra-low latency communication with normal reliability’ (see e.g. the outgoing LS in S2-178150), it seems clear that all of the low latency QCIs are likely to require non-trivial admission control by the RAN. Then, in line with Release 8 decisions to not allow GBR bearers to be default bearers, it seems reasonable to assume that the ULLC and URLLC bearers should normally be dedicated bearers.</w:t>
      </w:r>
      <w:r w:rsidR="009F24DF">
        <w:rPr>
          <w:rFonts w:ascii="Arial" w:hAnsi="Arial" w:cs="Arial"/>
          <w:color w:val="000000" w:themeColor="text1"/>
          <w:sz w:val="20"/>
          <w:szCs w:val="20"/>
          <w:lang w:eastAsia="en-US"/>
        </w:rPr>
        <w:t xml:space="preserve"> However, this does not mean that they should be banned from being used by default bearers.</w:t>
      </w:r>
    </w:p>
    <w:p w:rsidR="00481BA2" w:rsidRDefault="00481BA2" w:rsidP="00D0091B">
      <w:pPr>
        <w:rPr>
          <w:rFonts w:ascii="Arial" w:hAnsi="Arial" w:cs="Arial"/>
          <w:color w:val="000000" w:themeColor="text1"/>
          <w:sz w:val="20"/>
          <w:szCs w:val="20"/>
          <w:lang w:eastAsia="en-US"/>
        </w:rPr>
      </w:pPr>
    </w:p>
    <w:p w:rsidR="00481BA2" w:rsidRDefault="00481BA2" w:rsidP="00D0091B">
      <w:pPr>
        <w:rPr>
          <w:rFonts w:ascii="Arial" w:hAnsi="Arial" w:cs="Arial"/>
          <w:color w:val="000000" w:themeColor="text1"/>
          <w:sz w:val="20"/>
          <w:szCs w:val="20"/>
          <w:lang w:eastAsia="en-US"/>
        </w:rPr>
      </w:pPr>
      <w:r w:rsidRPr="00481BA2">
        <w:rPr>
          <w:rFonts w:ascii="Arial" w:hAnsi="Arial" w:cs="Arial"/>
          <w:b/>
          <w:color w:val="000000" w:themeColor="text1"/>
          <w:sz w:val="20"/>
          <w:szCs w:val="20"/>
          <w:lang w:eastAsia="en-US"/>
        </w:rPr>
        <w:t>Proposal 1</w:t>
      </w:r>
      <w:r>
        <w:rPr>
          <w:rFonts w:ascii="Arial" w:hAnsi="Arial" w:cs="Arial"/>
          <w:color w:val="000000" w:themeColor="text1"/>
          <w:sz w:val="20"/>
          <w:szCs w:val="20"/>
          <w:lang w:eastAsia="en-US"/>
        </w:rPr>
        <w:t xml:space="preserve">: solutions </w:t>
      </w:r>
      <w:r w:rsidR="00054268">
        <w:rPr>
          <w:rFonts w:ascii="Arial" w:hAnsi="Arial" w:cs="Arial"/>
          <w:color w:val="000000" w:themeColor="text1"/>
          <w:sz w:val="20"/>
          <w:szCs w:val="20"/>
          <w:lang w:eastAsia="en-US"/>
        </w:rPr>
        <w:t xml:space="preserve">in EPS_URLLC </w:t>
      </w:r>
      <w:r>
        <w:rPr>
          <w:rFonts w:ascii="Arial" w:hAnsi="Arial" w:cs="Arial"/>
          <w:color w:val="000000" w:themeColor="text1"/>
          <w:sz w:val="20"/>
          <w:szCs w:val="20"/>
          <w:lang w:eastAsia="en-US"/>
        </w:rPr>
        <w:t xml:space="preserve">are focused on ultra-low latency bearers being dedicated bearers. </w:t>
      </w:r>
    </w:p>
    <w:p w:rsidR="00A82E40" w:rsidRDefault="00A82E40" w:rsidP="00A82E40">
      <w:pPr>
        <w:rPr>
          <w:rFonts w:ascii="Arial" w:hAnsi="Arial" w:cs="Arial"/>
          <w:color w:val="000000" w:themeColor="text1"/>
          <w:sz w:val="20"/>
          <w:szCs w:val="20"/>
          <w:lang w:eastAsia="en-US"/>
        </w:rPr>
      </w:pPr>
    </w:p>
    <w:p w:rsidR="00A82E40" w:rsidRDefault="00A82E40" w:rsidP="00A82E40">
      <w:pPr>
        <w:rPr>
          <w:rFonts w:ascii="Arial" w:hAnsi="Arial" w:cs="Arial"/>
          <w:color w:val="000000" w:themeColor="text1"/>
          <w:sz w:val="20"/>
          <w:szCs w:val="20"/>
          <w:lang w:eastAsia="en-US"/>
        </w:rPr>
      </w:pPr>
      <w:r>
        <w:rPr>
          <w:rFonts w:ascii="Arial" w:hAnsi="Arial" w:cs="Arial"/>
          <w:color w:val="000000" w:themeColor="text1"/>
          <w:sz w:val="20"/>
          <w:szCs w:val="20"/>
          <w:lang w:eastAsia="en-US"/>
        </w:rPr>
        <w:lastRenderedPageBreak/>
        <w:t>In EPS, dedicated bearers are always associated with a default bearer, and, it is the establishment of the default bearer that determines the location of the PGW (or PGW-U and its UPF).</w:t>
      </w:r>
    </w:p>
    <w:p w:rsidR="00A82E40" w:rsidRDefault="00A82E40" w:rsidP="00A82E40">
      <w:pPr>
        <w:rPr>
          <w:rFonts w:ascii="Arial" w:hAnsi="Arial" w:cs="Arial"/>
          <w:color w:val="000000" w:themeColor="text1"/>
          <w:sz w:val="20"/>
          <w:szCs w:val="20"/>
          <w:lang w:eastAsia="en-US"/>
        </w:rPr>
      </w:pPr>
    </w:p>
    <w:p w:rsidR="00A82E40" w:rsidRDefault="009F24DF" w:rsidP="00A82E40">
      <w:pPr>
        <w:rPr>
          <w:rFonts w:ascii="Arial" w:hAnsi="Arial" w:cs="Arial"/>
          <w:color w:val="000000" w:themeColor="text1"/>
          <w:sz w:val="20"/>
          <w:szCs w:val="20"/>
          <w:lang w:eastAsia="en-US"/>
        </w:rPr>
      </w:pPr>
      <w:r>
        <w:rPr>
          <w:rFonts w:ascii="Arial" w:hAnsi="Arial" w:cs="Arial"/>
          <w:color w:val="000000" w:themeColor="text1"/>
          <w:sz w:val="20"/>
          <w:szCs w:val="20"/>
          <w:lang w:eastAsia="en-US"/>
        </w:rPr>
        <w:t>This is the case e</w:t>
      </w:r>
      <w:r w:rsidR="00A82E40">
        <w:rPr>
          <w:rFonts w:ascii="Arial" w:hAnsi="Arial" w:cs="Arial"/>
          <w:color w:val="000000" w:themeColor="text1"/>
          <w:sz w:val="20"/>
          <w:szCs w:val="20"/>
          <w:lang w:eastAsia="en-US"/>
        </w:rPr>
        <w:t>ven when using the procedures of Annex F of TS 23.401 for activation of dedicated bearers during the activation of the default bearer</w:t>
      </w:r>
      <w:r>
        <w:rPr>
          <w:rFonts w:ascii="Arial" w:hAnsi="Arial" w:cs="Arial"/>
          <w:color w:val="000000" w:themeColor="text1"/>
          <w:sz w:val="20"/>
          <w:szCs w:val="20"/>
          <w:lang w:eastAsia="en-US"/>
        </w:rPr>
        <w:t xml:space="preserve"> (as </w:t>
      </w:r>
      <w:r w:rsidR="00A82E40">
        <w:rPr>
          <w:rFonts w:ascii="Arial" w:hAnsi="Arial" w:cs="Arial"/>
          <w:color w:val="000000" w:themeColor="text1"/>
          <w:sz w:val="20"/>
          <w:szCs w:val="20"/>
          <w:lang w:eastAsia="en-US"/>
        </w:rPr>
        <w:t>the selection of the PGW happens before the PGW or MME will know about the need to support an ultra-low latency bearer</w:t>
      </w:r>
      <w:r>
        <w:rPr>
          <w:rFonts w:ascii="Arial" w:hAnsi="Arial" w:cs="Arial"/>
          <w:color w:val="000000" w:themeColor="text1"/>
          <w:sz w:val="20"/>
          <w:szCs w:val="20"/>
          <w:lang w:eastAsia="en-US"/>
        </w:rPr>
        <w:t>)</w:t>
      </w:r>
      <w:r w:rsidR="00A82E40">
        <w:rPr>
          <w:rFonts w:ascii="Arial" w:hAnsi="Arial" w:cs="Arial"/>
          <w:color w:val="000000" w:themeColor="text1"/>
          <w:sz w:val="20"/>
          <w:szCs w:val="20"/>
          <w:lang w:eastAsia="en-US"/>
        </w:rPr>
        <w:t>.</w:t>
      </w:r>
    </w:p>
    <w:p w:rsidR="00481BA2" w:rsidRDefault="00481BA2" w:rsidP="00D0091B">
      <w:pPr>
        <w:rPr>
          <w:rFonts w:ascii="Arial" w:hAnsi="Arial" w:cs="Arial"/>
          <w:color w:val="000000" w:themeColor="text1"/>
          <w:sz w:val="20"/>
          <w:szCs w:val="20"/>
          <w:lang w:eastAsia="en-US"/>
        </w:rPr>
      </w:pPr>
    </w:p>
    <w:p w:rsidR="00481BA2" w:rsidRPr="00481BA2" w:rsidRDefault="00481BA2" w:rsidP="00481BA2">
      <w:pPr>
        <w:pStyle w:val="Heading3"/>
        <w:rPr>
          <w:rFonts w:ascii="Arial" w:hAnsi="Arial" w:cs="Arial"/>
          <w:b/>
          <w:color w:val="000000" w:themeColor="text1"/>
          <w:sz w:val="26"/>
          <w:szCs w:val="26"/>
          <w:lang w:eastAsia="en-US"/>
        </w:rPr>
      </w:pPr>
      <w:r w:rsidRPr="00481BA2">
        <w:rPr>
          <w:rFonts w:ascii="Arial" w:hAnsi="Arial" w:cs="Arial"/>
          <w:b/>
          <w:color w:val="000000" w:themeColor="text1"/>
          <w:sz w:val="26"/>
          <w:szCs w:val="26"/>
          <w:lang w:eastAsia="en-US"/>
        </w:rPr>
        <w:t>4</w:t>
      </w:r>
      <w:r w:rsidRPr="00481BA2">
        <w:rPr>
          <w:rFonts w:ascii="Arial" w:hAnsi="Arial" w:cs="Arial"/>
          <w:b/>
          <w:color w:val="000000" w:themeColor="text1"/>
          <w:sz w:val="26"/>
          <w:szCs w:val="26"/>
          <w:lang w:eastAsia="en-US"/>
        </w:rPr>
        <w:tab/>
      </w:r>
      <w:r w:rsidR="00A82E40">
        <w:rPr>
          <w:rFonts w:ascii="Arial" w:hAnsi="Arial" w:cs="Arial"/>
          <w:b/>
          <w:color w:val="000000" w:themeColor="text1"/>
          <w:sz w:val="26"/>
          <w:szCs w:val="26"/>
          <w:lang w:eastAsia="en-US"/>
        </w:rPr>
        <w:t>Use of APN for s</w:t>
      </w:r>
      <w:r w:rsidRPr="00481BA2">
        <w:rPr>
          <w:rFonts w:ascii="Arial" w:hAnsi="Arial" w:cs="Arial"/>
          <w:b/>
          <w:color w:val="000000" w:themeColor="text1"/>
          <w:sz w:val="26"/>
          <w:szCs w:val="26"/>
          <w:lang w:eastAsia="en-US"/>
        </w:rPr>
        <w:t xml:space="preserve">election of </w:t>
      </w:r>
      <w:r w:rsidR="00952452">
        <w:rPr>
          <w:rFonts w:ascii="Arial" w:hAnsi="Arial" w:cs="Arial"/>
          <w:b/>
          <w:color w:val="000000" w:themeColor="text1"/>
          <w:sz w:val="26"/>
          <w:szCs w:val="26"/>
          <w:lang w:eastAsia="en-US"/>
        </w:rPr>
        <w:t xml:space="preserve">low latency UPF </w:t>
      </w:r>
      <w:r w:rsidRPr="00481BA2">
        <w:rPr>
          <w:rFonts w:ascii="Arial" w:hAnsi="Arial" w:cs="Arial"/>
          <w:b/>
          <w:color w:val="000000" w:themeColor="text1"/>
          <w:sz w:val="26"/>
          <w:szCs w:val="26"/>
          <w:lang w:eastAsia="en-US"/>
        </w:rPr>
        <w:t>during default bearer activation</w:t>
      </w:r>
    </w:p>
    <w:p w:rsidR="00481BA2" w:rsidRDefault="00481BA2" w:rsidP="00D0091B">
      <w:pPr>
        <w:rPr>
          <w:rFonts w:ascii="Arial" w:hAnsi="Arial" w:cs="Arial"/>
          <w:color w:val="000000" w:themeColor="text1"/>
          <w:sz w:val="20"/>
          <w:szCs w:val="20"/>
          <w:lang w:eastAsia="en-US"/>
        </w:rPr>
      </w:pPr>
    </w:p>
    <w:p w:rsidR="007B6E35" w:rsidRDefault="00A82E40"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One mechanism for selection of appropriate UPF locations is by using APNs to </w:t>
      </w:r>
      <w:r w:rsidR="007B6E35">
        <w:rPr>
          <w:rFonts w:ascii="Arial" w:hAnsi="Arial" w:cs="Arial"/>
          <w:color w:val="000000" w:themeColor="text1"/>
          <w:sz w:val="20"/>
          <w:szCs w:val="20"/>
          <w:lang w:eastAsia="en-US"/>
        </w:rPr>
        <w:t xml:space="preserve">identify that the PDN connection may have the </w:t>
      </w:r>
      <w:r w:rsidR="009F24DF">
        <w:rPr>
          <w:rFonts w:ascii="Arial" w:hAnsi="Arial" w:cs="Arial"/>
          <w:color w:val="000000" w:themeColor="text1"/>
          <w:sz w:val="20"/>
          <w:szCs w:val="20"/>
          <w:lang w:eastAsia="en-US"/>
        </w:rPr>
        <w:t xml:space="preserve">future </w:t>
      </w:r>
      <w:r w:rsidR="007B6E35">
        <w:rPr>
          <w:rFonts w:ascii="Arial" w:hAnsi="Arial" w:cs="Arial"/>
          <w:color w:val="000000" w:themeColor="text1"/>
          <w:sz w:val="20"/>
          <w:szCs w:val="20"/>
          <w:lang w:eastAsia="en-US"/>
        </w:rPr>
        <w:t>need for low latency dedicated bearer support</w:t>
      </w:r>
      <w:r w:rsidR="009F24DF">
        <w:rPr>
          <w:rFonts w:ascii="Arial" w:hAnsi="Arial" w:cs="Arial"/>
          <w:color w:val="000000" w:themeColor="text1"/>
          <w:sz w:val="20"/>
          <w:szCs w:val="20"/>
          <w:lang w:eastAsia="en-US"/>
        </w:rPr>
        <w:t>. This requires</w:t>
      </w:r>
      <w:r w:rsidR="007B6E35">
        <w:rPr>
          <w:rFonts w:ascii="Arial" w:hAnsi="Arial" w:cs="Arial"/>
          <w:color w:val="000000" w:themeColor="text1"/>
          <w:sz w:val="20"/>
          <w:szCs w:val="20"/>
          <w:lang w:eastAsia="en-US"/>
        </w:rPr>
        <w:t xml:space="preserve"> the DNS that supports the MME’s and PGW-C’s</w:t>
      </w:r>
      <w:r w:rsidR="009F24DF">
        <w:rPr>
          <w:rFonts w:ascii="Arial" w:hAnsi="Arial" w:cs="Arial"/>
          <w:color w:val="000000" w:themeColor="text1"/>
          <w:sz w:val="20"/>
          <w:szCs w:val="20"/>
          <w:lang w:eastAsia="en-US"/>
        </w:rPr>
        <w:t xml:space="preserve"> enquiries </w:t>
      </w:r>
      <w:r w:rsidR="007B6E35">
        <w:rPr>
          <w:rFonts w:ascii="Arial" w:hAnsi="Arial" w:cs="Arial"/>
          <w:color w:val="000000" w:themeColor="text1"/>
          <w:sz w:val="20"/>
          <w:szCs w:val="20"/>
          <w:lang w:eastAsia="en-US"/>
        </w:rPr>
        <w:t>to be configured to return a suitable PGW / PGW-U address</w:t>
      </w:r>
      <w:r w:rsidR="009F24DF">
        <w:rPr>
          <w:rFonts w:ascii="Arial" w:hAnsi="Arial" w:cs="Arial"/>
          <w:color w:val="000000" w:themeColor="text1"/>
          <w:sz w:val="20"/>
          <w:szCs w:val="20"/>
          <w:lang w:eastAsia="en-US"/>
        </w:rPr>
        <w:t xml:space="preserve"> based on the APN</w:t>
      </w:r>
      <w:r w:rsidR="007B6E35">
        <w:rPr>
          <w:rFonts w:ascii="Arial" w:hAnsi="Arial" w:cs="Arial"/>
          <w:color w:val="000000" w:themeColor="text1"/>
          <w:sz w:val="20"/>
          <w:szCs w:val="20"/>
          <w:lang w:eastAsia="en-US"/>
        </w:rPr>
        <w:t>.</w:t>
      </w:r>
    </w:p>
    <w:p w:rsidR="008E0386" w:rsidRDefault="008E0386" w:rsidP="00D0091B">
      <w:pPr>
        <w:rPr>
          <w:rFonts w:ascii="Arial" w:hAnsi="Arial" w:cs="Arial"/>
          <w:color w:val="000000" w:themeColor="text1"/>
          <w:sz w:val="20"/>
          <w:szCs w:val="20"/>
          <w:lang w:eastAsia="en-US"/>
        </w:rPr>
      </w:pPr>
    </w:p>
    <w:p w:rsidR="007B6E35" w:rsidRDefault="008E0386"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For low latency</w:t>
      </w:r>
      <w:r w:rsidR="009F24DF">
        <w:rPr>
          <w:rFonts w:ascii="Arial" w:hAnsi="Arial" w:cs="Arial"/>
          <w:color w:val="000000" w:themeColor="text1"/>
          <w:sz w:val="20"/>
          <w:szCs w:val="20"/>
          <w:lang w:eastAsia="en-US"/>
        </w:rPr>
        <w:t xml:space="preserve"> services</w:t>
      </w:r>
      <w:r>
        <w:rPr>
          <w:rFonts w:ascii="Arial" w:hAnsi="Arial" w:cs="Arial"/>
          <w:color w:val="000000" w:themeColor="text1"/>
          <w:sz w:val="20"/>
          <w:szCs w:val="20"/>
          <w:lang w:eastAsia="en-US"/>
        </w:rPr>
        <w:t xml:space="preserve">, there is a need to locate the UPF at an appropriate (e.g. </w:t>
      </w:r>
      <w:r w:rsidR="009F24DF">
        <w:rPr>
          <w:rFonts w:ascii="Arial" w:hAnsi="Arial" w:cs="Arial"/>
          <w:color w:val="000000" w:themeColor="text1"/>
          <w:sz w:val="20"/>
          <w:szCs w:val="20"/>
          <w:lang w:eastAsia="en-US"/>
        </w:rPr>
        <w:t xml:space="preserve">relatively </w:t>
      </w:r>
      <w:r>
        <w:rPr>
          <w:rFonts w:ascii="Arial" w:hAnsi="Arial" w:cs="Arial"/>
          <w:color w:val="000000" w:themeColor="text1"/>
          <w:sz w:val="20"/>
          <w:szCs w:val="20"/>
          <w:lang w:eastAsia="en-US"/>
        </w:rPr>
        <w:t xml:space="preserve">short) distance from the RAN. This implies the use of cell ID in the </w:t>
      </w:r>
      <w:r w:rsidRPr="00A82E40">
        <w:rPr>
          <w:rFonts w:ascii="Arial" w:hAnsi="Arial" w:cs="Arial"/>
          <w:color w:val="000000" w:themeColor="text1"/>
          <w:sz w:val="20"/>
          <w:szCs w:val="20"/>
          <w:lang w:eastAsia="en-US"/>
        </w:rPr>
        <w:t xml:space="preserve">selection of the PGW-U. </w:t>
      </w:r>
      <w:r w:rsidR="00A82E40" w:rsidRPr="00A82E40">
        <w:rPr>
          <w:rFonts w:ascii="Arial" w:hAnsi="Arial" w:cs="Arial"/>
          <w:color w:val="000000" w:themeColor="text1"/>
          <w:sz w:val="20"/>
          <w:szCs w:val="20"/>
          <w:lang w:eastAsia="en-US"/>
        </w:rPr>
        <w:t>However,</w:t>
      </w:r>
      <w:r w:rsidRPr="00A82E40">
        <w:rPr>
          <w:rFonts w:ascii="Arial" w:hAnsi="Arial" w:cs="Arial"/>
          <w:color w:val="000000" w:themeColor="text1"/>
          <w:sz w:val="20"/>
          <w:szCs w:val="20"/>
          <w:lang w:eastAsia="en-US"/>
        </w:rPr>
        <w:t xml:space="preserve"> TS 29.303 section 5.11 “</w:t>
      </w:r>
      <w:r w:rsidRPr="00A82E40">
        <w:rPr>
          <w:rFonts w:ascii="Arial" w:hAnsi="Arial" w:cs="Arial"/>
          <w:sz w:val="20"/>
          <w:szCs w:val="20"/>
          <w:lang w:val="en-US" w:eastAsia="ja-JP"/>
        </w:rPr>
        <w:t>Procedures for Discovering and Selecting PGW-U”</w:t>
      </w:r>
      <w:r w:rsidRPr="00A82E40">
        <w:rPr>
          <w:rFonts w:ascii="Arial" w:hAnsi="Arial" w:cs="Arial"/>
          <w:color w:val="000000" w:themeColor="text1"/>
          <w:sz w:val="20"/>
          <w:szCs w:val="20"/>
          <w:lang w:eastAsia="en-US"/>
        </w:rPr>
        <w:t xml:space="preserve"> does not mention the use of Cell ID or other location information (see attached C4-175351). But EPS and CUPS (e.g. TS 23.214 section 5.12.4) supports the use of combined S/PGWs and S/PGW-Us, and, </w:t>
      </w:r>
      <w:r w:rsidR="00952452" w:rsidRPr="00A82E40">
        <w:rPr>
          <w:rFonts w:ascii="Arial" w:hAnsi="Arial" w:cs="Arial"/>
          <w:color w:val="000000" w:themeColor="text1"/>
          <w:sz w:val="20"/>
          <w:szCs w:val="20"/>
          <w:lang w:eastAsia="en-US"/>
        </w:rPr>
        <w:t>section</w:t>
      </w:r>
      <w:r w:rsidR="00054268" w:rsidRPr="00A82E40">
        <w:rPr>
          <w:rFonts w:ascii="Arial" w:hAnsi="Arial" w:cs="Arial"/>
          <w:color w:val="000000" w:themeColor="text1"/>
          <w:sz w:val="20"/>
          <w:szCs w:val="20"/>
          <w:lang w:eastAsia="en-US"/>
        </w:rPr>
        <w:t xml:space="preserve"> 5.10 </w:t>
      </w:r>
      <w:r w:rsidR="00952452" w:rsidRPr="00A82E40">
        <w:rPr>
          <w:rFonts w:ascii="Arial" w:hAnsi="Arial" w:cs="Arial"/>
          <w:color w:val="000000" w:themeColor="text1"/>
          <w:sz w:val="20"/>
          <w:szCs w:val="20"/>
          <w:lang w:eastAsia="en-US"/>
        </w:rPr>
        <w:t xml:space="preserve">of </w:t>
      </w:r>
      <w:r w:rsidR="00054268" w:rsidRPr="00A82E40">
        <w:rPr>
          <w:rFonts w:ascii="Arial" w:hAnsi="Arial" w:cs="Arial"/>
          <w:color w:val="000000" w:themeColor="text1"/>
          <w:sz w:val="20"/>
          <w:szCs w:val="20"/>
          <w:lang w:eastAsia="en-US"/>
        </w:rPr>
        <w:t>29.303 (DNS)</w:t>
      </w:r>
      <w:r w:rsidR="00952452" w:rsidRPr="00A82E40">
        <w:rPr>
          <w:rFonts w:ascii="Arial" w:hAnsi="Arial" w:cs="Arial"/>
          <w:color w:val="000000" w:themeColor="text1"/>
          <w:sz w:val="20"/>
          <w:szCs w:val="20"/>
          <w:lang w:eastAsia="en-US"/>
        </w:rPr>
        <w:t xml:space="preserve"> support</w:t>
      </w:r>
      <w:r w:rsidRPr="00A82E40">
        <w:rPr>
          <w:rFonts w:ascii="Arial" w:hAnsi="Arial" w:cs="Arial"/>
          <w:color w:val="000000" w:themeColor="text1"/>
          <w:sz w:val="20"/>
          <w:szCs w:val="20"/>
          <w:lang w:eastAsia="en-US"/>
        </w:rPr>
        <w:t>s</w:t>
      </w:r>
      <w:r w:rsidR="00952452" w:rsidRPr="00A82E40">
        <w:rPr>
          <w:rFonts w:ascii="Arial" w:hAnsi="Arial" w:cs="Arial"/>
          <w:color w:val="000000" w:themeColor="text1"/>
          <w:sz w:val="20"/>
          <w:szCs w:val="20"/>
          <w:lang w:eastAsia="en-US"/>
        </w:rPr>
        <w:t xml:space="preserve"> the use of Cell ID to locate the SGW-U.</w:t>
      </w:r>
      <w:r w:rsidR="009F24DF">
        <w:rPr>
          <w:rFonts w:ascii="Arial" w:hAnsi="Arial" w:cs="Arial"/>
          <w:color w:val="000000" w:themeColor="text1"/>
          <w:sz w:val="20"/>
          <w:szCs w:val="20"/>
          <w:lang w:eastAsia="en-US"/>
        </w:rPr>
        <w:t xml:space="preserve"> </w:t>
      </w:r>
    </w:p>
    <w:p w:rsidR="009F24DF" w:rsidRDefault="009F24DF" w:rsidP="00D0091B">
      <w:pPr>
        <w:rPr>
          <w:rFonts w:ascii="Arial" w:hAnsi="Arial" w:cs="Arial"/>
          <w:color w:val="000000" w:themeColor="text1"/>
          <w:sz w:val="20"/>
          <w:szCs w:val="20"/>
          <w:lang w:eastAsia="en-US"/>
        </w:rPr>
      </w:pPr>
    </w:p>
    <w:p w:rsidR="009F24DF" w:rsidRPr="00A82E40" w:rsidRDefault="009F24DF"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Hence using a combined S/PGW-C and S/PGW-U along with an “</w:t>
      </w:r>
      <w:proofErr w:type="spellStart"/>
      <w:r>
        <w:rPr>
          <w:rFonts w:ascii="Arial" w:hAnsi="Arial" w:cs="Arial"/>
          <w:color w:val="000000" w:themeColor="text1"/>
          <w:sz w:val="20"/>
          <w:szCs w:val="20"/>
          <w:lang w:eastAsia="en-US"/>
        </w:rPr>
        <w:t>APName</w:t>
      </w:r>
      <w:proofErr w:type="spellEnd"/>
      <w:r>
        <w:rPr>
          <w:rFonts w:ascii="Arial" w:hAnsi="Arial" w:cs="Arial"/>
          <w:color w:val="000000" w:themeColor="text1"/>
          <w:sz w:val="20"/>
          <w:szCs w:val="20"/>
          <w:lang w:eastAsia="en-US"/>
        </w:rPr>
        <w:t xml:space="preserve"> for low latency” and UE location information could support appropriate UPF selection.</w:t>
      </w:r>
    </w:p>
    <w:p w:rsidR="00952452" w:rsidRDefault="00952452" w:rsidP="00D0091B">
      <w:pPr>
        <w:rPr>
          <w:rFonts w:ascii="Arial" w:hAnsi="Arial" w:cs="Arial"/>
          <w:color w:val="000000" w:themeColor="text1"/>
          <w:sz w:val="20"/>
          <w:szCs w:val="20"/>
          <w:lang w:eastAsia="en-US"/>
        </w:rPr>
      </w:pPr>
    </w:p>
    <w:p w:rsidR="007B6E35" w:rsidRDefault="007B6E35" w:rsidP="00D0091B">
      <w:pPr>
        <w:rPr>
          <w:rFonts w:ascii="Arial" w:hAnsi="Arial" w:cs="Arial"/>
          <w:color w:val="000000" w:themeColor="text1"/>
          <w:sz w:val="20"/>
          <w:szCs w:val="20"/>
          <w:lang w:eastAsia="en-US"/>
        </w:rPr>
      </w:pPr>
    </w:p>
    <w:p w:rsidR="00DD4CDA" w:rsidRDefault="00DD4CDA"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From TS 23.214, section 5.12.4:</w:t>
      </w:r>
    </w:p>
    <w:p w:rsidR="00DD4CDA" w:rsidRDefault="00DD4CDA" w:rsidP="00D0091B">
      <w:pPr>
        <w:rPr>
          <w:rFonts w:ascii="Arial" w:hAnsi="Arial" w:cs="Arial"/>
          <w:color w:val="000000" w:themeColor="text1"/>
          <w:sz w:val="20"/>
          <w:szCs w:val="20"/>
          <w:lang w:eastAsia="en-US"/>
        </w:rPr>
      </w:pPr>
    </w:p>
    <w:p w:rsidR="00DD4CDA" w:rsidRPr="00DD4CDA" w:rsidRDefault="00DD4CDA" w:rsidP="00DD4CDA">
      <w:pPr>
        <w:pStyle w:val="Heading3"/>
        <w:rPr>
          <w:rFonts w:ascii="Arial" w:hAnsi="Arial" w:cs="Arial"/>
          <w:i/>
          <w:sz w:val="20"/>
          <w:szCs w:val="20"/>
        </w:rPr>
      </w:pPr>
      <w:bookmarkStart w:id="1" w:name="_Toc485031879"/>
      <w:r w:rsidRPr="00DD4CDA">
        <w:rPr>
          <w:rFonts w:ascii="Arial" w:hAnsi="Arial" w:cs="Arial"/>
          <w:i/>
          <w:sz w:val="20"/>
          <w:szCs w:val="20"/>
        </w:rPr>
        <w:t>“5.12.4</w:t>
      </w:r>
      <w:r w:rsidRPr="00DD4CDA">
        <w:rPr>
          <w:rFonts w:ascii="Arial" w:hAnsi="Arial" w:cs="Arial"/>
          <w:i/>
          <w:sz w:val="20"/>
          <w:szCs w:val="20"/>
        </w:rPr>
        <w:tab/>
        <w:t>Selection of a combined SGW/PGW-U</w:t>
      </w:r>
      <w:bookmarkEnd w:id="1"/>
    </w:p>
    <w:p w:rsidR="00DD4CDA" w:rsidRDefault="00DD4CDA" w:rsidP="00DD4CDA">
      <w:pPr>
        <w:rPr>
          <w:rFonts w:ascii="Arial" w:hAnsi="Arial" w:cs="Arial"/>
          <w:i/>
          <w:sz w:val="20"/>
          <w:szCs w:val="20"/>
        </w:rPr>
      </w:pPr>
      <w:r w:rsidRPr="00DD4CDA">
        <w:rPr>
          <w:rFonts w:ascii="Arial" w:hAnsi="Arial" w:cs="Arial"/>
          <w:i/>
          <w:sz w:val="20"/>
          <w:szCs w:val="20"/>
        </w:rPr>
        <w:t>A combined SGW/PGW-C selects the SGW-U and PGW-U as defined respectively in clauses 5.12.3 and 5.12.4, with the following addition:</w:t>
      </w:r>
    </w:p>
    <w:p w:rsidR="00DD4CDA" w:rsidRPr="00DD4CDA" w:rsidRDefault="00DD4CDA" w:rsidP="00DD4CDA">
      <w:pPr>
        <w:rPr>
          <w:rFonts w:ascii="Arial" w:hAnsi="Arial" w:cs="Arial"/>
          <w:i/>
          <w:sz w:val="20"/>
          <w:szCs w:val="20"/>
        </w:rPr>
      </w:pPr>
    </w:p>
    <w:p w:rsidR="00DD4CDA" w:rsidRPr="00DD4CDA" w:rsidRDefault="00DD4CDA" w:rsidP="00DD4CDA">
      <w:pPr>
        <w:pStyle w:val="B1"/>
        <w:rPr>
          <w:rFonts w:ascii="Arial" w:hAnsi="Arial" w:cs="Arial"/>
          <w:i/>
        </w:rPr>
      </w:pPr>
      <w:r w:rsidRPr="00DD4CDA">
        <w:rPr>
          <w:rFonts w:ascii="Arial" w:hAnsi="Arial" w:cs="Arial"/>
          <w:i/>
        </w:rPr>
        <w:t>-</w:t>
      </w:r>
      <w:r w:rsidRPr="00DD4CDA">
        <w:rPr>
          <w:rFonts w:ascii="Arial" w:hAnsi="Arial" w:cs="Arial"/>
          <w:i/>
        </w:rPr>
        <w:tab/>
        <w:t>The SGW-C determines that it is a combined SGW/PGW-C entity the same way as in the non-split case;</w:t>
      </w:r>
    </w:p>
    <w:p w:rsidR="00DD4CDA" w:rsidRPr="00DD4CDA" w:rsidRDefault="00DD4CDA" w:rsidP="00DD4CDA">
      <w:pPr>
        <w:pStyle w:val="B1"/>
        <w:rPr>
          <w:rFonts w:ascii="Arial" w:hAnsi="Arial" w:cs="Arial"/>
          <w:i/>
        </w:rPr>
      </w:pPr>
      <w:r w:rsidRPr="00DD4CDA">
        <w:rPr>
          <w:rFonts w:ascii="Arial" w:hAnsi="Arial" w:cs="Arial"/>
          <w:i/>
        </w:rPr>
        <w:t>-</w:t>
      </w:r>
      <w:r w:rsidRPr="00DD4CDA">
        <w:rPr>
          <w:rFonts w:ascii="Arial" w:hAnsi="Arial" w:cs="Arial"/>
          <w:i/>
        </w:rPr>
        <w:tab/>
        <w:t>The combined SGW/PGW-C may optimize UP function selection by selecting the best couple of SGW-U and PGW-U for the requested APN, among all candidate couples of (SGW-U, PGW-U), instead of selecting independently the SGW-U first and then the PGW-U (which may result in selecting non-co-located SGW-U and PGW-U).”</w:t>
      </w:r>
    </w:p>
    <w:p w:rsidR="00952452" w:rsidRDefault="00952452" w:rsidP="00D0091B">
      <w:pPr>
        <w:rPr>
          <w:rFonts w:ascii="Arial" w:hAnsi="Arial" w:cs="Arial"/>
          <w:color w:val="000000" w:themeColor="text1"/>
          <w:sz w:val="20"/>
          <w:szCs w:val="20"/>
          <w:lang w:eastAsia="en-US"/>
        </w:rPr>
      </w:pPr>
    </w:p>
    <w:p w:rsidR="007B6E35" w:rsidRDefault="00952452"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From TS 29.303 section 5.10:</w:t>
      </w:r>
    </w:p>
    <w:p w:rsidR="00952452" w:rsidRDefault="00952452" w:rsidP="00952452">
      <w:pPr>
        <w:pStyle w:val="Heading2"/>
        <w:rPr>
          <w:rFonts w:ascii="Arial" w:hAnsi="Arial" w:cs="Arial"/>
          <w:i/>
          <w:sz w:val="20"/>
          <w:szCs w:val="20"/>
          <w:lang w:val="en-US" w:eastAsia="ja-JP"/>
        </w:rPr>
      </w:pPr>
    </w:p>
    <w:p w:rsidR="00952452" w:rsidRPr="00952452" w:rsidRDefault="00952452" w:rsidP="00952452">
      <w:pPr>
        <w:pStyle w:val="Heading2"/>
        <w:rPr>
          <w:rFonts w:ascii="Arial" w:hAnsi="Arial" w:cs="Arial"/>
          <w:i/>
          <w:sz w:val="20"/>
          <w:szCs w:val="20"/>
          <w:lang w:val="en-US" w:eastAsia="ja-JP"/>
        </w:rPr>
      </w:pPr>
      <w:r>
        <w:rPr>
          <w:rFonts w:ascii="Arial" w:hAnsi="Arial" w:cs="Arial"/>
          <w:i/>
          <w:sz w:val="20"/>
          <w:szCs w:val="20"/>
          <w:lang w:val="en-US" w:eastAsia="ja-JP"/>
        </w:rPr>
        <w:t>“</w:t>
      </w:r>
      <w:r w:rsidRPr="00952452">
        <w:rPr>
          <w:rFonts w:ascii="Arial" w:hAnsi="Arial" w:cs="Arial"/>
          <w:i/>
          <w:sz w:val="20"/>
          <w:szCs w:val="20"/>
          <w:lang w:val="en-US" w:eastAsia="ja-JP"/>
        </w:rPr>
        <w:t>5.10 Procedures for Discovering and Selecting an SGW-U</w:t>
      </w:r>
    </w:p>
    <w:p w:rsidR="00952452" w:rsidRPr="00952452" w:rsidRDefault="00952452" w:rsidP="00952452">
      <w:pPr>
        <w:rPr>
          <w:rFonts w:ascii="Arial" w:hAnsi="Arial" w:cs="Arial"/>
          <w:i/>
          <w:sz w:val="20"/>
          <w:szCs w:val="20"/>
        </w:rPr>
      </w:pPr>
      <w:r w:rsidRPr="00952452">
        <w:rPr>
          <w:rFonts w:ascii="Arial" w:hAnsi="Arial" w:cs="Arial"/>
          <w:i/>
          <w:sz w:val="20"/>
          <w:szCs w:val="20"/>
        </w:rPr>
        <w:t xml:space="preserve">These procedures shall be employed when an SGW-U needs to be selected by an SGW-C and the SGW-C supports the UP selection function based on DNS specified in Annex B.2.6 of 3GPP TS 29.244 [26]. </w:t>
      </w:r>
    </w:p>
    <w:p w:rsidR="00952452" w:rsidRDefault="00952452" w:rsidP="00952452">
      <w:pPr>
        <w:rPr>
          <w:rFonts w:ascii="Arial" w:hAnsi="Arial" w:cs="Arial"/>
          <w:i/>
          <w:sz w:val="20"/>
          <w:szCs w:val="20"/>
        </w:rPr>
      </w:pPr>
    </w:p>
    <w:p w:rsidR="00952452" w:rsidRDefault="00952452" w:rsidP="00952452">
      <w:pPr>
        <w:rPr>
          <w:rFonts w:ascii="Arial" w:hAnsi="Arial" w:cs="Arial"/>
          <w:i/>
          <w:sz w:val="20"/>
          <w:szCs w:val="20"/>
        </w:rPr>
      </w:pPr>
      <w:r w:rsidRPr="009F24DF">
        <w:rPr>
          <w:rFonts w:ascii="Arial" w:hAnsi="Arial" w:cs="Arial"/>
          <w:i/>
          <w:sz w:val="20"/>
          <w:szCs w:val="20"/>
          <w:highlight w:val="green"/>
        </w:rPr>
        <w:t>Operators shall provision</w:t>
      </w:r>
      <w:r w:rsidRPr="00952452">
        <w:rPr>
          <w:rFonts w:ascii="Arial" w:hAnsi="Arial" w:cs="Arial"/>
          <w:i/>
          <w:sz w:val="20"/>
          <w:szCs w:val="20"/>
        </w:rPr>
        <w:t xml:space="preserve">, </w:t>
      </w:r>
      <w:r w:rsidRPr="009F24DF">
        <w:rPr>
          <w:rFonts w:ascii="Arial" w:hAnsi="Arial" w:cs="Arial"/>
          <w:i/>
          <w:sz w:val="20"/>
          <w:szCs w:val="20"/>
          <w:highlight w:val="green"/>
        </w:rPr>
        <w:t>for each</w:t>
      </w:r>
      <w:r w:rsidRPr="00952452">
        <w:rPr>
          <w:rFonts w:ascii="Arial" w:hAnsi="Arial" w:cs="Arial"/>
          <w:i/>
          <w:sz w:val="20"/>
          <w:szCs w:val="20"/>
        </w:rPr>
        <w:t xml:space="preserve"> TAI</w:t>
      </w:r>
      <w:r w:rsidRPr="00952452">
        <w:rPr>
          <w:rFonts w:ascii="Arial" w:hAnsi="Arial" w:cs="Arial"/>
          <w:i/>
          <w:sz w:val="20"/>
          <w:szCs w:val="20"/>
          <w:lang w:eastAsia="zh-CN"/>
        </w:rPr>
        <w:t>/</w:t>
      </w:r>
      <w:proofErr w:type="spellStart"/>
      <w:r w:rsidRPr="009F24DF">
        <w:rPr>
          <w:rFonts w:ascii="Arial" w:hAnsi="Arial" w:cs="Arial"/>
          <w:i/>
          <w:sz w:val="20"/>
          <w:szCs w:val="20"/>
          <w:highlight w:val="green"/>
          <w:lang w:eastAsia="zh-CN"/>
        </w:rPr>
        <w:t>eNodeB</w:t>
      </w:r>
      <w:proofErr w:type="spellEnd"/>
      <w:r w:rsidRPr="009F24DF">
        <w:rPr>
          <w:rFonts w:ascii="Arial" w:hAnsi="Arial" w:cs="Arial"/>
          <w:i/>
          <w:sz w:val="20"/>
          <w:szCs w:val="20"/>
          <w:highlight w:val="green"/>
          <w:lang w:eastAsia="zh-CN"/>
        </w:rPr>
        <w:t>-ID</w:t>
      </w:r>
      <w:r w:rsidRPr="00952452">
        <w:rPr>
          <w:rFonts w:ascii="Arial" w:hAnsi="Arial" w:cs="Arial"/>
          <w:i/>
          <w:sz w:val="20"/>
          <w:szCs w:val="20"/>
          <w:lang w:eastAsia="zh-CN"/>
        </w:rPr>
        <w:t>/RAI/RNC-ID</w:t>
      </w:r>
      <w:r w:rsidRPr="00952452">
        <w:rPr>
          <w:rFonts w:ascii="Arial" w:hAnsi="Arial" w:cs="Arial"/>
          <w:i/>
          <w:sz w:val="20"/>
          <w:szCs w:val="20"/>
        </w:rPr>
        <w:t xml:space="preserve"> value in their network, </w:t>
      </w:r>
      <w:r w:rsidRPr="009F24DF">
        <w:rPr>
          <w:rFonts w:ascii="Arial" w:hAnsi="Arial" w:cs="Arial"/>
          <w:i/>
          <w:sz w:val="20"/>
          <w:szCs w:val="20"/>
          <w:highlight w:val="green"/>
        </w:rPr>
        <w:t>NAPTR records</w:t>
      </w:r>
      <w:r w:rsidRPr="00952452">
        <w:rPr>
          <w:rFonts w:ascii="Arial" w:hAnsi="Arial" w:cs="Arial"/>
          <w:i/>
          <w:sz w:val="20"/>
          <w:szCs w:val="20"/>
        </w:rPr>
        <w:t xml:space="preserve"> under the TAI</w:t>
      </w:r>
      <w:r w:rsidRPr="00952452">
        <w:rPr>
          <w:rFonts w:ascii="Arial" w:hAnsi="Arial" w:cs="Arial"/>
          <w:i/>
          <w:sz w:val="20"/>
          <w:szCs w:val="20"/>
          <w:lang w:eastAsia="zh-CN"/>
        </w:rPr>
        <w:t>/</w:t>
      </w:r>
      <w:proofErr w:type="spellStart"/>
      <w:r w:rsidRPr="00952452">
        <w:rPr>
          <w:rFonts w:ascii="Arial" w:hAnsi="Arial" w:cs="Arial"/>
          <w:i/>
          <w:sz w:val="20"/>
          <w:szCs w:val="20"/>
          <w:lang w:eastAsia="zh-CN"/>
        </w:rPr>
        <w:t>eNodeB</w:t>
      </w:r>
      <w:proofErr w:type="spellEnd"/>
      <w:r w:rsidRPr="00952452">
        <w:rPr>
          <w:rFonts w:ascii="Arial" w:hAnsi="Arial" w:cs="Arial"/>
          <w:i/>
          <w:sz w:val="20"/>
          <w:szCs w:val="20"/>
          <w:lang w:eastAsia="zh-CN"/>
        </w:rPr>
        <w:t>-ID/RAI/RNC-ID</w:t>
      </w:r>
      <w:r w:rsidRPr="00952452">
        <w:rPr>
          <w:rFonts w:ascii="Arial" w:hAnsi="Arial" w:cs="Arial"/>
          <w:i/>
          <w:sz w:val="20"/>
          <w:szCs w:val="20"/>
        </w:rPr>
        <w:t xml:space="preserve"> FQDN </w:t>
      </w:r>
      <w:r w:rsidRPr="009F24DF">
        <w:rPr>
          <w:rFonts w:ascii="Arial" w:hAnsi="Arial" w:cs="Arial"/>
          <w:i/>
          <w:sz w:val="20"/>
          <w:szCs w:val="20"/>
          <w:highlight w:val="green"/>
        </w:rPr>
        <w:t>corresponding to each UP function serving as an SGW-U</w:t>
      </w:r>
      <w:r w:rsidRPr="00952452">
        <w:rPr>
          <w:rFonts w:ascii="Arial" w:hAnsi="Arial" w:cs="Arial"/>
          <w:i/>
          <w:sz w:val="20"/>
          <w:szCs w:val="20"/>
        </w:rPr>
        <w:t xml:space="preserve"> with the following "Service Parameters": </w:t>
      </w:r>
    </w:p>
    <w:p w:rsidR="00952452" w:rsidRPr="00952452" w:rsidRDefault="00952452" w:rsidP="00952452">
      <w:pPr>
        <w:rPr>
          <w:rFonts w:ascii="Arial" w:hAnsi="Arial" w:cs="Arial"/>
          <w:i/>
          <w:sz w:val="20"/>
          <w:szCs w:val="20"/>
        </w:rPr>
      </w:pPr>
    </w:p>
    <w:p w:rsidR="00952452" w:rsidRPr="00952452" w:rsidRDefault="00952452" w:rsidP="00952452">
      <w:pPr>
        <w:jc w:val="center"/>
        <w:rPr>
          <w:rFonts w:ascii="Arial" w:hAnsi="Arial" w:cs="Arial"/>
          <w:i/>
          <w:sz w:val="20"/>
          <w:szCs w:val="20"/>
          <w:lang w:val="sv-SE"/>
        </w:rPr>
      </w:pPr>
      <w:r w:rsidRPr="00952452">
        <w:rPr>
          <w:rFonts w:ascii="Arial" w:hAnsi="Arial" w:cs="Arial"/>
          <w:i/>
          <w:sz w:val="20"/>
          <w:szCs w:val="20"/>
          <w:lang w:val="sv-SE"/>
        </w:rPr>
        <w:t>"x-3gpp-upf:x-sxa"</w:t>
      </w:r>
    </w:p>
    <w:p w:rsidR="00952452" w:rsidRDefault="00952452" w:rsidP="00952452">
      <w:pPr>
        <w:rPr>
          <w:rFonts w:ascii="Arial" w:hAnsi="Arial" w:cs="Arial"/>
          <w:i/>
          <w:sz w:val="20"/>
          <w:szCs w:val="20"/>
        </w:rPr>
      </w:pPr>
    </w:p>
    <w:p w:rsidR="00952452" w:rsidRPr="00952452" w:rsidRDefault="00952452" w:rsidP="00952452">
      <w:pPr>
        <w:rPr>
          <w:rFonts w:ascii="Arial" w:hAnsi="Arial" w:cs="Arial"/>
          <w:sz w:val="20"/>
          <w:szCs w:val="20"/>
        </w:rPr>
      </w:pPr>
      <w:r w:rsidRPr="00952452">
        <w:rPr>
          <w:rFonts w:ascii="Arial" w:hAnsi="Arial" w:cs="Arial"/>
          <w:i/>
          <w:sz w:val="20"/>
          <w:szCs w:val="20"/>
        </w:rPr>
        <w:t>where additional "Service Parameters" may be included optionally</w:t>
      </w:r>
      <w:r w:rsidRPr="00952452">
        <w:rPr>
          <w:rFonts w:ascii="Arial" w:hAnsi="Arial" w:cs="Arial"/>
          <w:sz w:val="20"/>
          <w:szCs w:val="20"/>
        </w:rPr>
        <w:t>.</w:t>
      </w:r>
      <w:r>
        <w:rPr>
          <w:rFonts w:ascii="Arial" w:hAnsi="Arial" w:cs="Arial"/>
          <w:sz w:val="20"/>
          <w:szCs w:val="20"/>
        </w:rPr>
        <w:t>”</w:t>
      </w:r>
    </w:p>
    <w:p w:rsidR="00952452" w:rsidRPr="00952452" w:rsidRDefault="00952452" w:rsidP="00D0091B">
      <w:pPr>
        <w:rPr>
          <w:rFonts w:ascii="Arial" w:hAnsi="Arial" w:cs="Arial"/>
          <w:color w:val="000000" w:themeColor="text1"/>
          <w:sz w:val="20"/>
          <w:szCs w:val="20"/>
          <w:lang w:eastAsia="en-US"/>
        </w:rPr>
      </w:pPr>
    </w:p>
    <w:p w:rsidR="00952452" w:rsidRDefault="00952452" w:rsidP="00D0091B">
      <w:pPr>
        <w:rPr>
          <w:rFonts w:ascii="Arial" w:hAnsi="Arial" w:cs="Arial"/>
          <w:color w:val="000000" w:themeColor="text1"/>
          <w:sz w:val="20"/>
          <w:szCs w:val="20"/>
          <w:lang w:eastAsia="en-US"/>
        </w:rPr>
      </w:pPr>
    </w:p>
    <w:p w:rsidR="00952452" w:rsidRDefault="00A82E40" w:rsidP="00D0091B">
      <w:pPr>
        <w:rPr>
          <w:rFonts w:ascii="Arial" w:hAnsi="Arial" w:cs="Arial"/>
          <w:color w:val="000000" w:themeColor="text1"/>
          <w:sz w:val="20"/>
          <w:szCs w:val="20"/>
          <w:lang w:eastAsia="en-US"/>
        </w:rPr>
      </w:pPr>
      <w:r w:rsidRPr="00A82E40">
        <w:rPr>
          <w:rFonts w:ascii="Arial" w:hAnsi="Arial" w:cs="Arial"/>
          <w:b/>
          <w:color w:val="000000" w:themeColor="text1"/>
          <w:sz w:val="20"/>
          <w:szCs w:val="20"/>
          <w:lang w:eastAsia="en-US"/>
        </w:rPr>
        <w:t>Observation 1</w:t>
      </w:r>
      <w:r>
        <w:rPr>
          <w:rFonts w:ascii="Arial" w:hAnsi="Arial" w:cs="Arial"/>
          <w:color w:val="000000" w:themeColor="text1"/>
          <w:sz w:val="20"/>
          <w:szCs w:val="20"/>
          <w:lang w:eastAsia="en-US"/>
        </w:rPr>
        <w:t>: In conjunction with the use of combined S/PGW and S/PGW-U, the APN and Cell ID can be used to select a combined S/PGW-U close to the RAN.</w:t>
      </w:r>
    </w:p>
    <w:p w:rsidR="00A82E40" w:rsidRDefault="00A82E40" w:rsidP="00D0091B">
      <w:pPr>
        <w:rPr>
          <w:rFonts w:ascii="Arial" w:hAnsi="Arial" w:cs="Arial"/>
          <w:color w:val="000000" w:themeColor="text1"/>
          <w:sz w:val="20"/>
          <w:szCs w:val="20"/>
          <w:lang w:eastAsia="en-US"/>
        </w:rPr>
      </w:pPr>
    </w:p>
    <w:p w:rsidR="00A82E40" w:rsidRDefault="00A82E40" w:rsidP="00D0091B">
      <w:p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While this technique may be acceptable for </w:t>
      </w:r>
      <w:r w:rsidR="009F24DF">
        <w:rPr>
          <w:rFonts w:ascii="Arial" w:hAnsi="Arial" w:cs="Arial"/>
          <w:color w:val="000000" w:themeColor="text1"/>
          <w:sz w:val="20"/>
          <w:szCs w:val="20"/>
          <w:lang w:eastAsia="en-US"/>
        </w:rPr>
        <w:t xml:space="preserve">relatively stationary devices in </w:t>
      </w:r>
      <w:r>
        <w:rPr>
          <w:rFonts w:ascii="Arial" w:hAnsi="Arial" w:cs="Arial"/>
          <w:color w:val="000000" w:themeColor="text1"/>
          <w:sz w:val="20"/>
          <w:szCs w:val="20"/>
          <w:lang w:eastAsia="en-US"/>
        </w:rPr>
        <w:t>the “factory automation” family of QCIs, it has some significant disadvantages for the “</w:t>
      </w:r>
      <w:r w:rsidR="009F24DF">
        <w:rPr>
          <w:rFonts w:ascii="Arial" w:hAnsi="Arial" w:cs="Arial"/>
          <w:color w:val="000000" w:themeColor="text1"/>
          <w:sz w:val="20"/>
          <w:szCs w:val="20"/>
          <w:lang w:eastAsia="en-US"/>
        </w:rPr>
        <w:t xml:space="preserve">very </w:t>
      </w:r>
      <w:r>
        <w:rPr>
          <w:rFonts w:ascii="Arial" w:hAnsi="Arial" w:cs="Arial"/>
          <w:color w:val="000000" w:themeColor="text1"/>
          <w:sz w:val="20"/>
          <w:szCs w:val="20"/>
          <w:lang w:eastAsia="en-US"/>
        </w:rPr>
        <w:t xml:space="preserve">low latency </w:t>
      </w:r>
      <w:proofErr w:type="spellStart"/>
      <w:r>
        <w:rPr>
          <w:rFonts w:ascii="Arial" w:hAnsi="Arial" w:cs="Arial"/>
          <w:color w:val="000000" w:themeColor="text1"/>
          <w:sz w:val="20"/>
          <w:szCs w:val="20"/>
          <w:lang w:eastAsia="en-US"/>
        </w:rPr>
        <w:t>eMBB</w:t>
      </w:r>
      <w:proofErr w:type="spellEnd"/>
      <w:r>
        <w:rPr>
          <w:rFonts w:ascii="Arial" w:hAnsi="Arial" w:cs="Arial"/>
          <w:color w:val="000000" w:themeColor="text1"/>
          <w:sz w:val="20"/>
          <w:szCs w:val="20"/>
          <w:lang w:eastAsia="en-US"/>
        </w:rPr>
        <w:t>” QCI which could be potentially added to any (or every) QCI 6/8/9 default bearer</w:t>
      </w:r>
      <w:r w:rsidR="009F24DF">
        <w:rPr>
          <w:rFonts w:ascii="Arial" w:hAnsi="Arial" w:cs="Arial"/>
          <w:color w:val="000000" w:themeColor="text1"/>
          <w:sz w:val="20"/>
          <w:szCs w:val="20"/>
          <w:lang w:eastAsia="en-US"/>
        </w:rPr>
        <w:t xml:space="preserve"> (for a fraction of the default bearer’s life)</w:t>
      </w:r>
      <w:r>
        <w:rPr>
          <w:rFonts w:ascii="Arial" w:hAnsi="Arial" w:cs="Arial"/>
          <w:color w:val="000000" w:themeColor="text1"/>
          <w:sz w:val="20"/>
          <w:szCs w:val="20"/>
          <w:lang w:eastAsia="en-US"/>
        </w:rPr>
        <w:t>.</w:t>
      </w:r>
    </w:p>
    <w:p w:rsidR="00A82E40" w:rsidRDefault="00A82E40" w:rsidP="00D0091B">
      <w:pPr>
        <w:rPr>
          <w:rFonts w:ascii="Arial" w:hAnsi="Arial" w:cs="Arial"/>
          <w:color w:val="000000" w:themeColor="text1"/>
          <w:sz w:val="20"/>
          <w:szCs w:val="20"/>
          <w:lang w:eastAsia="en-US"/>
        </w:rPr>
      </w:pPr>
    </w:p>
    <w:p w:rsidR="00A82E40" w:rsidRDefault="00A82E40" w:rsidP="00D0091B">
      <w:pPr>
        <w:rPr>
          <w:rFonts w:ascii="Arial" w:hAnsi="Arial" w:cs="Arial"/>
          <w:color w:val="000000" w:themeColor="text1"/>
          <w:sz w:val="20"/>
          <w:szCs w:val="20"/>
          <w:lang w:eastAsia="en-US"/>
        </w:rPr>
      </w:pPr>
      <w:r w:rsidRPr="00A82E40">
        <w:rPr>
          <w:rFonts w:ascii="Arial" w:hAnsi="Arial" w:cs="Arial"/>
          <w:b/>
          <w:color w:val="000000" w:themeColor="text1"/>
          <w:sz w:val="20"/>
          <w:szCs w:val="20"/>
          <w:lang w:eastAsia="en-US"/>
        </w:rPr>
        <w:t>Proposal 2:</w:t>
      </w:r>
      <w:r>
        <w:rPr>
          <w:rFonts w:ascii="Arial" w:hAnsi="Arial" w:cs="Arial"/>
          <w:color w:val="000000" w:themeColor="text1"/>
          <w:sz w:val="20"/>
          <w:szCs w:val="20"/>
          <w:lang w:eastAsia="en-US"/>
        </w:rPr>
        <w:t xml:space="preserve"> solution(s) are needed to support low latency </w:t>
      </w:r>
      <w:proofErr w:type="spellStart"/>
      <w:r>
        <w:rPr>
          <w:rFonts w:ascii="Arial" w:hAnsi="Arial" w:cs="Arial"/>
          <w:color w:val="000000" w:themeColor="text1"/>
          <w:sz w:val="20"/>
          <w:szCs w:val="20"/>
          <w:lang w:eastAsia="en-US"/>
        </w:rPr>
        <w:t>eMBB</w:t>
      </w:r>
      <w:proofErr w:type="spellEnd"/>
      <w:r>
        <w:rPr>
          <w:rFonts w:ascii="Arial" w:hAnsi="Arial" w:cs="Arial"/>
          <w:color w:val="000000" w:themeColor="text1"/>
          <w:sz w:val="20"/>
          <w:szCs w:val="20"/>
          <w:lang w:eastAsia="en-US"/>
        </w:rPr>
        <w:t xml:space="preserve"> dedicated bearers without requiring all QCI 6/8/9 PDN GWs to be very close to the RAN</w:t>
      </w:r>
      <w:r w:rsidR="007B1EBE">
        <w:rPr>
          <w:rFonts w:ascii="Arial" w:hAnsi="Arial" w:cs="Arial"/>
          <w:color w:val="000000" w:themeColor="text1"/>
          <w:sz w:val="20"/>
          <w:szCs w:val="20"/>
          <w:lang w:eastAsia="en-US"/>
        </w:rPr>
        <w:t xml:space="preserve"> for all users.</w:t>
      </w:r>
    </w:p>
    <w:p w:rsidR="00952452" w:rsidRDefault="00952452" w:rsidP="00D0091B">
      <w:pPr>
        <w:rPr>
          <w:rFonts w:ascii="Arial" w:hAnsi="Arial" w:cs="Arial"/>
          <w:color w:val="000000" w:themeColor="text1"/>
          <w:sz w:val="20"/>
          <w:szCs w:val="20"/>
          <w:lang w:eastAsia="en-US"/>
        </w:rPr>
      </w:pPr>
    </w:p>
    <w:p w:rsidR="00A82E40" w:rsidRPr="00481BA2" w:rsidRDefault="00727183" w:rsidP="000C201C">
      <w:pPr>
        <w:pStyle w:val="Heading3"/>
        <w:ind w:left="720" w:hanging="720"/>
        <w:rPr>
          <w:rFonts w:ascii="Arial" w:hAnsi="Arial" w:cs="Arial"/>
          <w:b/>
          <w:color w:val="000000" w:themeColor="text1"/>
          <w:sz w:val="26"/>
          <w:szCs w:val="26"/>
          <w:lang w:eastAsia="en-US"/>
        </w:rPr>
      </w:pPr>
      <w:r>
        <w:rPr>
          <w:rFonts w:ascii="Arial" w:hAnsi="Arial" w:cs="Arial"/>
          <w:b/>
          <w:color w:val="000000" w:themeColor="text1"/>
          <w:sz w:val="26"/>
          <w:szCs w:val="26"/>
          <w:lang w:eastAsia="en-US"/>
        </w:rPr>
        <w:t>5</w:t>
      </w:r>
      <w:r w:rsidR="00A82E40" w:rsidRPr="00481BA2">
        <w:rPr>
          <w:rFonts w:ascii="Arial" w:hAnsi="Arial" w:cs="Arial"/>
          <w:b/>
          <w:color w:val="000000" w:themeColor="text1"/>
          <w:sz w:val="26"/>
          <w:szCs w:val="26"/>
          <w:lang w:eastAsia="en-US"/>
        </w:rPr>
        <w:tab/>
      </w:r>
      <w:r w:rsidR="00A82E40">
        <w:rPr>
          <w:rFonts w:ascii="Arial" w:hAnsi="Arial" w:cs="Arial"/>
          <w:b/>
          <w:color w:val="000000" w:themeColor="text1"/>
          <w:sz w:val="26"/>
          <w:szCs w:val="26"/>
          <w:lang w:eastAsia="en-US"/>
        </w:rPr>
        <w:t xml:space="preserve">Use of </w:t>
      </w:r>
      <w:r>
        <w:rPr>
          <w:rFonts w:ascii="Arial" w:hAnsi="Arial" w:cs="Arial"/>
          <w:b/>
          <w:color w:val="000000" w:themeColor="text1"/>
          <w:sz w:val="26"/>
          <w:szCs w:val="26"/>
          <w:lang w:eastAsia="en-US"/>
        </w:rPr>
        <w:t xml:space="preserve">CUPS architecture to support </w:t>
      </w:r>
      <w:r w:rsidR="007B1EBE">
        <w:rPr>
          <w:rFonts w:ascii="Arial" w:hAnsi="Arial" w:cs="Arial"/>
          <w:b/>
          <w:color w:val="000000" w:themeColor="text1"/>
          <w:sz w:val="26"/>
          <w:szCs w:val="26"/>
          <w:lang w:eastAsia="en-US"/>
        </w:rPr>
        <w:t>‘</w:t>
      </w:r>
      <w:r w:rsidR="000C201C">
        <w:rPr>
          <w:rFonts w:ascii="Arial" w:hAnsi="Arial" w:cs="Arial"/>
          <w:b/>
          <w:color w:val="000000" w:themeColor="text1"/>
          <w:sz w:val="26"/>
          <w:szCs w:val="26"/>
          <w:lang w:eastAsia="en-US"/>
        </w:rPr>
        <w:t xml:space="preserve">low latency </w:t>
      </w:r>
      <w:r w:rsidR="007B1EBE">
        <w:rPr>
          <w:rFonts w:ascii="Arial" w:hAnsi="Arial" w:cs="Arial"/>
          <w:b/>
          <w:color w:val="000000" w:themeColor="text1"/>
          <w:sz w:val="26"/>
          <w:szCs w:val="26"/>
          <w:lang w:eastAsia="en-US"/>
        </w:rPr>
        <w:t xml:space="preserve">breakout’ </w:t>
      </w:r>
      <w:r w:rsidR="000C201C">
        <w:rPr>
          <w:rFonts w:ascii="Arial" w:hAnsi="Arial" w:cs="Arial"/>
          <w:b/>
          <w:color w:val="000000" w:themeColor="text1"/>
          <w:sz w:val="26"/>
          <w:szCs w:val="26"/>
          <w:lang w:eastAsia="en-US"/>
        </w:rPr>
        <w:t>only</w:t>
      </w:r>
      <w:r w:rsidR="000C201C">
        <w:rPr>
          <w:rFonts w:ascii="Arial" w:hAnsi="Arial" w:cs="Arial"/>
          <w:b/>
          <w:color w:val="000000" w:themeColor="text1"/>
          <w:sz w:val="26"/>
          <w:szCs w:val="26"/>
          <w:lang w:eastAsia="en-US"/>
        </w:rPr>
        <w:br/>
      </w:r>
      <w:r>
        <w:rPr>
          <w:rFonts w:ascii="Arial" w:hAnsi="Arial" w:cs="Arial"/>
          <w:b/>
          <w:color w:val="000000" w:themeColor="text1"/>
          <w:sz w:val="26"/>
          <w:szCs w:val="26"/>
          <w:lang w:eastAsia="en-US"/>
        </w:rPr>
        <w:t>when low</w:t>
      </w:r>
      <w:r w:rsidR="007B1EBE">
        <w:rPr>
          <w:rFonts w:ascii="Arial" w:hAnsi="Arial" w:cs="Arial"/>
          <w:b/>
          <w:color w:val="000000" w:themeColor="text1"/>
          <w:sz w:val="26"/>
          <w:szCs w:val="26"/>
          <w:lang w:eastAsia="en-US"/>
        </w:rPr>
        <w:t xml:space="preserve"> </w:t>
      </w:r>
      <w:r>
        <w:rPr>
          <w:rFonts w:ascii="Arial" w:hAnsi="Arial" w:cs="Arial"/>
          <w:b/>
          <w:color w:val="000000" w:themeColor="text1"/>
          <w:sz w:val="26"/>
          <w:szCs w:val="26"/>
          <w:lang w:eastAsia="en-US"/>
        </w:rPr>
        <w:t xml:space="preserve">latency </w:t>
      </w:r>
      <w:r w:rsidR="007B1EBE">
        <w:rPr>
          <w:rFonts w:ascii="Arial" w:hAnsi="Arial" w:cs="Arial"/>
          <w:b/>
          <w:color w:val="000000" w:themeColor="text1"/>
          <w:sz w:val="26"/>
          <w:szCs w:val="26"/>
          <w:lang w:eastAsia="en-US"/>
        </w:rPr>
        <w:t>dedicated bearers are activated</w:t>
      </w:r>
    </w:p>
    <w:p w:rsidR="00952452" w:rsidRDefault="00952452" w:rsidP="00D0091B">
      <w:pPr>
        <w:rPr>
          <w:rFonts w:ascii="Arial" w:hAnsi="Arial" w:cs="Arial"/>
          <w:color w:val="000000" w:themeColor="text1"/>
          <w:sz w:val="20"/>
          <w:szCs w:val="20"/>
          <w:lang w:eastAsia="en-US"/>
        </w:rPr>
      </w:pPr>
    </w:p>
    <w:p w:rsidR="000C775C" w:rsidRDefault="000C775C" w:rsidP="000C775C">
      <w:pPr>
        <w:pStyle w:val="CRCoverPage"/>
        <w:spacing w:after="0"/>
        <w:rPr>
          <w:rFonts w:cs="Arial"/>
          <w:noProof/>
        </w:rPr>
      </w:pPr>
      <w:r w:rsidRPr="000C775C">
        <w:rPr>
          <w:rFonts w:cs="Arial"/>
          <w:noProof/>
        </w:rPr>
        <w:t>Ultra low latency dedicated bearers could be added to any typical default bearer (e.g. QCI 8/9) for many UEs. However the operator may not wish to provision all of their PGW-U capacity close to the edge of the network and the operator may wish to only add ‘low latency UPFs’ “on demand”. With small additions, the PCC and CUPS architecture can support</w:t>
      </w:r>
      <w:r>
        <w:rPr>
          <w:rFonts w:cs="Arial"/>
          <w:noProof/>
        </w:rPr>
        <w:t xml:space="preserve"> this.</w:t>
      </w:r>
    </w:p>
    <w:p w:rsidR="000C775C" w:rsidRPr="000C775C" w:rsidRDefault="000C775C" w:rsidP="000C775C">
      <w:pPr>
        <w:rPr>
          <w:rFonts w:ascii="Arial" w:hAnsi="Arial" w:cs="Arial"/>
          <w:color w:val="000000" w:themeColor="text1"/>
          <w:sz w:val="20"/>
          <w:szCs w:val="20"/>
          <w:lang w:eastAsia="en-US"/>
        </w:rPr>
      </w:pPr>
    </w:p>
    <w:p w:rsidR="007B1EBE" w:rsidRPr="000C775C" w:rsidRDefault="007B1EBE" w:rsidP="00D0091B">
      <w:p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 xml:space="preserve">One solution to the issue of not knowing which QCI 6/8/9 default bearers will have “low latency </w:t>
      </w:r>
      <w:proofErr w:type="spellStart"/>
      <w:r w:rsidRPr="000C775C">
        <w:rPr>
          <w:rFonts w:ascii="Arial" w:hAnsi="Arial" w:cs="Arial"/>
          <w:color w:val="000000" w:themeColor="text1"/>
          <w:sz w:val="20"/>
          <w:szCs w:val="20"/>
          <w:lang w:eastAsia="en-US"/>
        </w:rPr>
        <w:t>eMBB</w:t>
      </w:r>
      <w:proofErr w:type="spellEnd"/>
      <w:r w:rsidRPr="000C775C">
        <w:rPr>
          <w:rFonts w:ascii="Arial" w:hAnsi="Arial" w:cs="Arial"/>
          <w:color w:val="000000" w:themeColor="text1"/>
          <w:sz w:val="20"/>
          <w:szCs w:val="20"/>
          <w:lang w:eastAsia="en-US"/>
        </w:rPr>
        <w:t>” dedicated bearers added to them</w:t>
      </w:r>
      <w:r w:rsidR="000C201C" w:rsidRPr="000C775C">
        <w:rPr>
          <w:rFonts w:ascii="Arial" w:hAnsi="Arial" w:cs="Arial"/>
          <w:color w:val="000000" w:themeColor="text1"/>
          <w:sz w:val="20"/>
          <w:szCs w:val="20"/>
          <w:lang w:eastAsia="en-US"/>
        </w:rPr>
        <w:t>,</w:t>
      </w:r>
      <w:r w:rsidRPr="000C775C">
        <w:rPr>
          <w:rFonts w:ascii="Arial" w:hAnsi="Arial" w:cs="Arial"/>
          <w:color w:val="000000" w:themeColor="text1"/>
          <w:sz w:val="20"/>
          <w:szCs w:val="20"/>
          <w:lang w:eastAsia="en-US"/>
        </w:rPr>
        <w:t xml:space="preserve"> is to use a combined S/PGW-C but</w:t>
      </w:r>
      <w:r w:rsidR="00240D58" w:rsidRPr="000C775C">
        <w:rPr>
          <w:rFonts w:ascii="Arial" w:hAnsi="Arial" w:cs="Arial"/>
          <w:color w:val="000000" w:themeColor="text1"/>
          <w:sz w:val="20"/>
          <w:szCs w:val="20"/>
          <w:lang w:eastAsia="en-US"/>
        </w:rPr>
        <w:t xml:space="preserve"> use CUPS functionality to</w:t>
      </w:r>
      <w:r w:rsidRPr="000C775C">
        <w:rPr>
          <w:rFonts w:ascii="Arial" w:hAnsi="Arial" w:cs="Arial"/>
          <w:color w:val="000000" w:themeColor="text1"/>
          <w:sz w:val="20"/>
          <w:szCs w:val="20"/>
          <w:lang w:eastAsia="en-US"/>
        </w:rPr>
        <w:t xml:space="preserve"> instantiate a ‘breakout UPF’ for the low latency dedicated bearer </w:t>
      </w:r>
      <w:r w:rsidR="000C201C" w:rsidRPr="000C775C">
        <w:rPr>
          <w:rFonts w:ascii="Arial" w:hAnsi="Arial" w:cs="Arial"/>
          <w:color w:val="000000" w:themeColor="text1"/>
          <w:sz w:val="20"/>
          <w:szCs w:val="20"/>
          <w:lang w:eastAsia="en-US"/>
        </w:rPr>
        <w:t xml:space="preserve">only </w:t>
      </w:r>
      <w:r w:rsidRPr="000C775C">
        <w:rPr>
          <w:rFonts w:ascii="Arial" w:hAnsi="Arial" w:cs="Arial"/>
          <w:color w:val="000000" w:themeColor="text1"/>
          <w:sz w:val="20"/>
          <w:szCs w:val="20"/>
          <w:lang w:eastAsia="en-US"/>
        </w:rPr>
        <w:t xml:space="preserve">when </w:t>
      </w:r>
      <w:r w:rsidR="000C201C" w:rsidRPr="000C775C">
        <w:rPr>
          <w:rFonts w:ascii="Arial" w:hAnsi="Arial" w:cs="Arial"/>
          <w:color w:val="000000" w:themeColor="text1"/>
          <w:sz w:val="20"/>
          <w:szCs w:val="20"/>
          <w:lang w:eastAsia="en-US"/>
        </w:rPr>
        <w:t>that bearer</w:t>
      </w:r>
      <w:r w:rsidRPr="000C775C">
        <w:rPr>
          <w:rFonts w:ascii="Arial" w:hAnsi="Arial" w:cs="Arial"/>
          <w:color w:val="000000" w:themeColor="text1"/>
          <w:sz w:val="20"/>
          <w:szCs w:val="20"/>
          <w:lang w:eastAsia="en-US"/>
        </w:rPr>
        <w:t xml:space="preserve"> is activated</w:t>
      </w:r>
      <w:r w:rsidR="000C201C" w:rsidRPr="000C775C">
        <w:rPr>
          <w:rFonts w:ascii="Arial" w:hAnsi="Arial" w:cs="Arial"/>
          <w:color w:val="000000" w:themeColor="text1"/>
          <w:sz w:val="20"/>
          <w:szCs w:val="20"/>
          <w:lang w:eastAsia="en-US"/>
        </w:rPr>
        <w:t>. T</w:t>
      </w:r>
      <w:r w:rsidR="004F0E75" w:rsidRPr="000C775C">
        <w:rPr>
          <w:rFonts w:ascii="Arial" w:hAnsi="Arial" w:cs="Arial"/>
          <w:color w:val="000000" w:themeColor="text1"/>
          <w:sz w:val="20"/>
          <w:szCs w:val="20"/>
          <w:lang w:eastAsia="en-US"/>
        </w:rPr>
        <w:t xml:space="preserve">he ‘breakout UPF’ </w:t>
      </w:r>
      <w:r w:rsidR="000C201C" w:rsidRPr="000C775C">
        <w:rPr>
          <w:rFonts w:ascii="Arial" w:hAnsi="Arial" w:cs="Arial"/>
          <w:color w:val="000000" w:themeColor="text1"/>
          <w:sz w:val="20"/>
          <w:szCs w:val="20"/>
          <w:lang w:eastAsia="en-US"/>
        </w:rPr>
        <w:t>would be an additional S/PGW-U inserted</w:t>
      </w:r>
      <w:r w:rsidR="004F0E75" w:rsidRPr="000C775C">
        <w:rPr>
          <w:rFonts w:ascii="Arial" w:hAnsi="Arial" w:cs="Arial"/>
          <w:color w:val="000000" w:themeColor="text1"/>
          <w:sz w:val="20"/>
          <w:szCs w:val="20"/>
          <w:lang w:eastAsia="en-US"/>
        </w:rPr>
        <w:t xml:space="preserve"> on the user plane path between RAN and </w:t>
      </w:r>
      <w:r w:rsidR="000C201C" w:rsidRPr="000C775C">
        <w:rPr>
          <w:rFonts w:ascii="Arial" w:hAnsi="Arial" w:cs="Arial"/>
          <w:color w:val="000000" w:themeColor="text1"/>
          <w:sz w:val="20"/>
          <w:szCs w:val="20"/>
          <w:lang w:eastAsia="en-US"/>
        </w:rPr>
        <w:t>the original S/</w:t>
      </w:r>
      <w:r w:rsidR="004F0E75" w:rsidRPr="000C775C">
        <w:rPr>
          <w:rFonts w:ascii="Arial" w:hAnsi="Arial" w:cs="Arial"/>
          <w:color w:val="000000" w:themeColor="text1"/>
          <w:sz w:val="20"/>
          <w:szCs w:val="20"/>
          <w:lang w:eastAsia="en-US"/>
        </w:rPr>
        <w:t>PGW-U</w:t>
      </w:r>
      <w:r w:rsidRPr="000C775C">
        <w:rPr>
          <w:rFonts w:ascii="Arial" w:hAnsi="Arial" w:cs="Arial"/>
          <w:color w:val="000000" w:themeColor="text1"/>
          <w:sz w:val="20"/>
          <w:szCs w:val="20"/>
          <w:lang w:eastAsia="en-US"/>
        </w:rPr>
        <w:t>.</w:t>
      </w:r>
    </w:p>
    <w:p w:rsidR="007B1EBE" w:rsidRPr="000C775C" w:rsidRDefault="007B1EBE" w:rsidP="00D0091B">
      <w:pPr>
        <w:rPr>
          <w:rFonts w:ascii="Arial" w:hAnsi="Arial" w:cs="Arial"/>
          <w:color w:val="000000" w:themeColor="text1"/>
          <w:sz w:val="20"/>
          <w:szCs w:val="20"/>
          <w:lang w:eastAsia="en-US"/>
        </w:rPr>
      </w:pPr>
    </w:p>
    <w:p w:rsidR="007B1EBE" w:rsidRPr="000C775C" w:rsidRDefault="007B1EBE" w:rsidP="00D0091B">
      <w:p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 xml:space="preserve">The key components for this seem to be already available in the PCC </w:t>
      </w:r>
      <w:r w:rsidR="00240D58" w:rsidRPr="000C775C">
        <w:rPr>
          <w:rFonts w:ascii="Arial" w:hAnsi="Arial" w:cs="Arial"/>
          <w:color w:val="000000" w:themeColor="text1"/>
          <w:sz w:val="20"/>
          <w:szCs w:val="20"/>
          <w:lang w:eastAsia="en-US"/>
        </w:rPr>
        <w:t xml:space="preserve">and </w:t>
      </w:r>
      <w:r w:rsidRPr="000C775C">
        <w:rPr>
          <w:rFonts w:ascii="Arial" w:hAnsi="Arial" w:cs="Arial"/>
          <w:color w:val="000000" w:themeColor="text1"/>
          <w:sz w:val="20"/>
          <w:szCs w:val="20"/>
          <w:lang w:eastAsia="en-US"/>
        </w:rPr>
        <w:t>CUP</w:t>
      </w:r>
      <w:r w:rsidR="00240D58" w:rsidRPr="000C775C">
        <w:rPr>
          <w:rFonts w:ascii="Arial" w:hAnsi="Arial" w:cs="Arial"/>
          <w:color w:val="000000" w:themeColor="text1"/>
          <w:sz w:val="20"/>
          <w:szCs w:val="20"/>
          <w:lang w:eastAsia="en-US"/>
        </w:rPr>
        <w:t>S</w:t>
      </w:r>
      <w:r w:rsidRPr="000C775C">
        <w:rPr>
          <w:rFonts w:ascii="Arial" w:hAnsi="Arial" w:cs="Arial"/>
          <w:color w:val="000000" w:themeColor="text1"/>
          <w:sz w:val="20"/>
          <w:szCs w:val="20"/>
          <w:lang w:eastAsia="en-US"/>
        </w:rPr>
        <w:t xml:space="preserve"> architectures</w:t>
      </w:r>
      <w:r w:rsidR="00240D58" w:rsidRPr="000C775C">
        <w:rPr>
          <w:rFonts w:ascii="Arial" w:hAnsi="Arial" w:cs="Arial"/>
          <w:color w:val="000000" w:themeColor="text1"/>
          <w:sz w:val="20"/>
          <w:szCs w:val="20"/>
          <w:lang w:eastAsia="en-US"/>
        </w:rPr>
        <w:t xml:space="preserve"> (the Scope section of TS 29.244 indicates support for multiple interface configurations on a node (e.g. for LI), and section 7.1 of TS 29.244 indicates that much of the functionality is generic for the SGW/PGW/TDF across </w:t>
      </w:r>
      <w:proofErr w:type="spellStart"/>
      <w:r w:rsidR="00240D58" w:rsidRPr="000C775C">
        <w:rPr>
          <w:rFonts w:ascii="Arial" w:hAnsi="Arial" w:cs="Arial"/>
          <w:color w:val="000000" w:themeColor="text1"/>
          <w:sz w:val="20"/>
          <w:szCs w:val="20"/>
          <w:lang w:eastAsia="en-US"/>
        </w:rPr>
        <w:t>Sxa</w:t>
      </w:r>
      <w:proofErr w:type="spellEnd"/>
      <w:r w:rsidR="00240D58" w:rsidRPr="000C775C">
        <w:rPr>
          <w:rFonts w:ascii="Arial" w:hAnsi="Arial" w:cs="Arial"/>
          <w:color w:val="000000" w:themeColor="text1"/>
          <w:sz w:val="20"/>
          <w:szCs w:val="20"/>
          <w:lang w:eastAsia="en-US"/>
        </w:rPr>
        <w:t xml:space="preserve">/b/c respectively). </w:t>
      </w:r>
    </w:p>
    <w:p w:rsidR="007B1EBE" w:rsidRPr="000C775C" w:rsidRDefault="007B1EBE" w:rsidP="00D0091B">
      <w:pPr>
        <w:rPr>
          <w:rFonts w:ascii="Arial" w:hAnsi="Arial" w:cs="Arial"/>
          <w:color w:val="000000" w:themeColor="text1"/>
          <w:sz w:val="20"/>
          <w:szCs w:val="20"/>
          <w:lang w:eastAsia="en-US"/>
        </w:rPr>
      </w:pPr>
    </w:p>
    <w:p w:rsidR="007B1EBE" w:rsidRPr="000C775C" w:rsidRDefault="007B1EBE" w:rsidP="00D0091B">
      <w:p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 xml:space="preserve">It is assumed here that the “breakout UPF” would support S/PGW-U functionality and indicate the relevant UP Function Features (section 8.2.2 of TS 29.244) at </w:t>
      </w:r>
      <w:proofErr w:type="spellStart"/>
      <w:r w:rsidRPr="000C775C">
        <w:rPr>
          <w:rFonts w:ascii="Arial" w:hAnsi="Arial" w:cs="Arial"/>
          <w:color w:val="000000" w:themeColor="text1"/>
          <w:sz w:val="20"/>
          <w:szCs w:val="20"/>
          <w:lang w:eastAsia="en-US"/>
        </w:rPr>
        <w:t>Sx</w:t>
      </w:r>
      <w:proofErr w:type="spellEnd"/>
      <w:r w:rsidRPr="000C775C">
        <w:rPr>
          <w:rFonts w:ascii="Arial" w:hAnsi="Arial" w:cs="Arial"/>
          <w:color w:val="000000" w:themeColor="text1"/>
          <w:sz w:val="20"/>
          <w:szCs w:val="20"/>
          <w:lang w:eastAsia="en-US"/>
        </w:rPr>
        <w:t xml:space="preserve"> </w:t>
      </w:r>
      <w:r w:rsidR="004F0E75" w:rsidRPr="000C775C">
        <w:rPr>
          <w:rFonts w:ascii="Arial" w:hAnsi="Arial" w:cs="Arial"/>
          <w:color w:val="000000" w:themeColor="text1"/>
          <w:sz w:val="20"/>
          <w:szCs w:val="20"/>
          <w:lang w:eastAsia="en-US"/>
        </w:rPr>
        <w:t>Association (section 5.8.1 of TS 29.244).</w:t>
      </w:r>
    </w:p>
    <w:p w:rsidR="007B1EBE" w:rsidRPr="000C775C" w:rsidRDefault="007B1EBE" w:rsidP="00D0091B">
      <w:pPr>
        <w:rPr>
          <w:rFonts w:ascii="Arial" w:hAnsi="Arial" w:cs="Arial"/>
          <w:color w:val="000000" w:themeColor="text1"/>
          <w:sz w:val="20"/>
          <w:szCs w:val="20"/>
          <w:lang w:eastAsia="en-US"/>
        </w:rPr>
      </w:pPr>
    </w:p>
    <w:p w:rsidR="00D314EE" w:rsidRPr="000C775C" w:rsidRDefault="00D314EE" w:rsidP="00D0091B">
      <w:pPr>
        <w:rPr>
          <w:rFonts w:ascii="Arial" w:hAnsi="Arial" w:cs="Arial"/>
          <w:sz w:val="20"/>
          <w:szCs w:val="20"/>
        </w:rPr>
      </w:pPr>
      <w:r w:rsidRPr="000C775C">
        <w:rPr>
          <w:rFonts w:ascii="Arial" w:hAnsi="Arial" w:cs="Arial"/>
          <w:color w:val="000000" w:themeColor="text1"/>
          <w:sz w:val="20"/>
          <w:szCs w:val="20"/>
          <w:lang w:eastAsia="en-US"/>
        </w:rPr>
        <w:t>At the S/PGW-C, the stimulus for the addition of the “breakout UPF” would typically come from the PCRF</w:t>
      </w:r>
      <w:r w:rsidR="000C201C" w:rsidRPr="000C775C">
        <w:rPr>
          <w:rFonts w:ascii="Arial" w:hAnsi="Arial" w:cs="Arial"/>
          <w:color w:val="000000" w:themeColor="text1"/>
          <w:sz w:val="20"/>
          <w:szCs w:val="20"/>
          <w:lang w:eastAsia="en-US"/>
        </w:rPr>
        <w:t>, when the PCRF</w:t>
      </w:r>
      <w:r w:rsidRPr="000C775C">
        <w:rPr>
          <w:rFonts w:ascii="Arial" w:hAnsi="Arial" w:cs="Arial"/>
          <w:color w:val="000000" w:themeColor="text1"/>
          <w:sz w:val="20"/>
          <w:szCs w:val="20"/>
          <w:lang w:eastAsia="en-US"/>
        </w:rPr>
        <w:t xml:space="preserve"> signal</w:t>
      </w:r>
      <w:r w:rsidR="000C201C" w:rsidRPr="000C775C">
        <w:rPr>
          <w:rFonts w:ascii="Arial" w:hAnsi="Arial" w:cs="Arial"/>
          <w:color w:val="000000" w:themeColor="text1"/>
          <w:sz w:val="20"/>
          <w:szCs w:val="20"/>
          <w:lang w:eastAsia="en-US"/>
        </w:rPr>
        <w:t>s</w:t>
      </w:r>
      <w:r w:rsidRPr="000C775C">
        <w:rPr>
          <w:rFonts w:ascii="Arial" w:hAnsi="Arial" w:cs="Arial"/>
          <w:color w:val="000000" w:themeColor="text1"/>
          <w:sz w:val="20"/>
          <w:szCs w:val="20"/>
          <w:lang w:eastAsia="en-US"/>
        </w:rPr>
        <w:t xml:space="preserve"> the need to activate a low latency QCI, e.g. using a PCRF initiated, </w:t>
      </w:r>
      <w:r w:rsidRPr="000C775C">
        <w:rPr>
          <w:rFonts w:ascii="Arial" w:hAnsi="Arial" w:cs="Arial"/>
          <w:sz w:val="20"/>
          <w:szCs w:val="20"/>
        </w:rPr>
        <w:t>TS 23.203 “IP</w:t>
      </w:r>
      <w:r w:rsidRPr="000C775C">
        <w:rPr>
          <w:rFonts w:ascii="Arial" w:hAnsi="Arial" w:cs="Arial"/>
          <w:sz w:val="20"/>
          <w:szCs w:val="20"/>
        </w:rPr>
        <w:noBreakHyphen/>
        <w:t xml:space="preserve">CAN Session Modification” procedure as described in section 7.4.2 of TS 23.203, with the PCC rules (clause 4.3.1 of TS 29.212) indicating the QCI and the Redirection Information (clause 5.3.82 of TS 29.212). </w:t>
      </w:r>
    </w:p>
    <w:p w:rsidR="00D314EE" w:rsidRPr="000C775C" w:rsidRDefault="00D314EE" w:rsidP="00D0091B">
      <w:pPr>
        <w:rPr>
          <w:rFonts w:ascii="Arial" w:hAnsi="Arial" w:cs="Arial"/>
          <w:sz w:val="20"/>
          <w:szCs w:val="20"/>
        </w:rPr>
      </w:pPr>
    </w:p>
    <w:p w:rsidR="00D314EE" w:rsidRPr="000C775C" w:rsidRDefault="00D314EE" w:rsidP="00D0091B">
      <w:pPr>
        <w:rPr>
          <w:rFonts w:ascii="Arial" w:hAnsi="Arial" w:cs="Arial"/>
          <w:color w:val="000000" w:themeColor="text1"/>
          <w:sz w:val="20"/>
          <w:szCs w:val="20"/>
          <w:lang w:eastAsia="en-US"/>
        </w:rPr>
      </w:pPr>
      <w:r w:rsidRPr="000C775C">
        <w:rPr>
          <w:rFonts w:ascii="Arial" w:hAnsi="Arial" w:cs="Arial"/>
          <w:sz w:val="20"/>
          <w:szCs w:val="20"/>
        </w:rPr>
        <w:t>This PCRF action would typically be preceded by some traffic detection notification from either a TDF or the PCEF (c.f. section 4.5 of TS 23.203).</w:t>
      </w:r>
    </w:p>
    <w:p w:rsidR="00D314EE" w:rsidRPr="000C775C" w:rsidRDefault="00D314EE" w:rsidP="00D0091B">
      <w:pPr>
        <w:rPr>
          <w:rFonts w:ascii="Arial" w:hAnsi="Arial" w:cs="Arial"/>
          <w:color w:val="000000" w:themeColor="text1"/>
          <w:sz w:val="20"/>
          <w:szCs w:val="20"/>
          <w:lang w:eastAsia="en-US"/>
        </w:rPr>
      </w:pPr>
    </w:p>
    <w:p w:rsidR="000C201C" w:rsidRPr="000C775C" w:rsidRDefault="000C201C" w:rsidP="00D0091B">
      <w:p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Along with internal logic in the S/PGW-C, some additions to the CUPS architecture are probably needed, e.g.</w:t>
      </w:r>
    </w:p>
    <w:p w:rsidR="000C201C" w:rsidRPr="000C775C" w:rsidRDefault="000C201C" w:rsidP="00D0091B">
      <w:pPr>
        <w:rPr>
          <w:rFonts w:ascii="Arial" w:hAnsi="Arial" w:cs="Arial"/>
          <w:color w:val="000000" w:themeColor="text1"/>
          <w:sz w:val="20"/>
          <w:szCs w:val="20"/>
          <w:lang w:eastAsia="en-US"/>
        </w:rPr>
      </w:pPr>
    </w:p>
    <w:p w:rsidR="000C201C" w:rsidRPr="000C775C" w:rsidRDefault="000C201C" w:rsidP="000C201C">
      <w:pPr>
        <w:pStyle w:val="ListParagraph"/>
        <w:numPr>
          <w:ilvl w:val="0"/>
          <w:numId w:val="4"/>
        </w:num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 xml:space="preserve">Text may be needed in TS 23.214 and TS 29.244 to indicate that a combined S/PGW-C may need to instantiate an additional S/PGW-U in series with the existing one when e.g. QCI 80 (low latency </w:t>
      </w:r>
      <w:proofErr w:type="spellStart"/>
      <w:r w:rsidRPr="000C775C">
        <w:rPr>
          <w:rFonts w:ascii="Arial" w:hAnsi="Arial" w:cs="Arial"/>
          <w:color w:val="000000" w:themeColor="text1"/>
          <w:sz w:val="20"/>
          <w:szCs w:val="20"/>
          <w:lang w:eastAsia="en-US"/>
        </w:rPr>
        <w:t>eMBB</w:t>
      </w:r>
      <w:proofErr w:type="spellEnd"/>
      <w:r w:rsidRPr="000C775C">
        <w:rPr>
          <w:rFonts w:ascii="Arial" w:hAnsi="Arial" w:cs="Arial"/>
          <w:color w:val="000000" w:themeColor="text1"/>
          <w:sz w:val="20"/>
          <w:szCs w:val="20"/>
          <w:lang w:eastAsia="en-US"/>
        </w:rPr>
        <w:t>) is activated.</w:t>
      </w:r>
    </w:p>
    <w:p w:rsidR="000C201C" w:rsidRPr="000C775C" w:rsidRDefault="000C201C" w:rsidP="000C201C">
      <w:pPr>
        <w:pStyle w:val="ListParagraph"/>
        <w:numPr>
          <w:ilvl w:val="0"/>
          <w:numId w:val="4"/>
        </w:num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At dedicated bearer activation, the S/PGW-C would need to check whether, and where, a local breakout UPF should be inserted. This could be done by a 29.303 DNS enquiry, with the enquiry carrying the QCI and current cell ID as parameters.</w:t>
      </w:r>
    </w:p>
    <w:p w:rsidR="00D4040E" w:rsidRPr="000C775C" w:rsidRDefault="00D4040E" w:rsidP="00D0091B">
      <w:pPr>
        <w:rPr>
          <w:rFonts w:ascii="Arial" w:hAnsi="Arial" w:cs="Arial"/>
          <w:color w:val="000000" w:themeColor="text1"/>
          <w:sz w:val="20"/>
          <w:szCs w:val="20"/>
          <w:lang w:eastAsia="en-US"/>
        </w:rPr>
      </w:pPr>
    </w:p>
    <w:p w:rsidR="00D314EE" w:rsidRPr="000C775C" w:rsidRDefault="00D4040E" w:rsidP="00D0091B">
      <w:pPr>
        <w:rPr>
          <w:rFonts w:ascii="Arial" w:hAnsi="Arial" w:cs="Arial"/>
          <w:color w:val="000000" w:themeColor="text1"/>
          <w:sz w:val="20"/>
          <w:szCs w:val="20"/>
          <w:lang w:eastAsia="en-US"/>
        </w:rPr>
      </w:pPr>
      <w:r w:rsidRPr="000C775C">
        <w:rPr>
          <w:rFonts w:ascii="Arial" w:hAnsi="Arial" w:cs="Arial"/>
          <w:b/>
          <w:color w:val="000000" w:themeColor="text1"/>
          <w:sz w:val="20"/>
          <w:szCs w:val="20"/>
          <w:lang w:eastAsia="en-US"/>
        </w:rPr>
        <w:t>Proposal 3</w:t>
      </w:r>
      <w:r w:rsidRPr="000C775C">
        <w:rPr>
          <w:rFonts w:ascii="Arial" w:hAnsi="Arial" w:cs="Arial"/>
          <w:color w:val="000000" w:themeColor="text1"/>
          <w:sz w:val="20"/>
          <w:szCs w:val="20"/>
          <w:lang w:eastAsia="en-US"/>
        </w:rPr>
        <w:t>: s</w:t>
      </w:r>
      <w:r w:rsidR="00DA45C1" w:rsidRPr="000C775C">
        <w:rPr>
          <w:rFonts w:ascii="Arial" w:hAnsi="Arial" w:cs="Arial"/>
          <w:color w:val="000000" w:themeColor="text1"/>
          <w:sz w:val="20"/>
          <w:szCs w:val="20"/>
          <w:lang w:eastAsia="en-US"/>
        </w:rPr>
        <w:t xml:space="preserve">pecifications are updated to cover bullets </w:t>
      </w:r>
      <w:proofErr w:type="gramStart"/>
      <w:r w:rsidR="00DA45C1" w:rsidRPr="000C775C">
        <w:rPr>
          <w:rFonts w:ascii="Arial" w:hAnsi="Arial" w:cs="Arial"/>
          <w:color w:val="000000" w:themeColor="text1"/>
          <w:sz w:val="20"/>
          <w:szCs w:val="20"/>
          <w:lang w:eastAsia="en-US"/>
        </w:rPr>
        <w:t>a</w:t>
      </w:r>
      <w:proofErr w:type="gramEnd"/>
      <w:r w:rsidR="00DA45C1" w:rsidRPr="000C775C">
        <w:rPr>
          <w:rFonts w:ascii="Arial" w:hAnsi="Arial" w:cs="Arial"/>
          <w:color w:val="000000" w:themeColor="text1"/>
          <w:sz w:val="20"/>
          <w:szCs w:val="20"/>
          <w:lang w:eastAsia="en-US"/>
        </w:rPr>
        <w:t xml:space="preserve"> and b, above</w:t>
      </w:r>
    </w:p>
    <w:p w:rsidR="00D314EE" w:rsidRPr="000C775C" w:rsidRDefault="00D314EE" w:rsidP="00D0091B">
      <w:pPr>
        <w:rPr>
          <w:rFonts w:ascii="Arial" w:hAnsi="Arial" w:cs="Arial"/>
          <w:color w:val="000000" w:themeColor="text1"/>
          <w:sz w:val="20"/>
          <w:szCs w:val="20"/>
          <w:lang w:eastAsia="en-US"/>
        </w:rPr>
      </w:pPr>
    </w:p>
    <w:p w:rsidR="00A5661A" w:rsidRPr="000C775C" w:rsidRDefault="00A5661A" w:rsidP="00D0091B">
      <w:pPr>
        <w:rPr>
          <w:rFonts w:ascii="Arial" w:hAnsi="Arial" w:cs="Arial"/>
          <w:color w:val="000000" w:themeColor="text1"/>
          <w:sz w:val="20"/>
          <w:szCs w:val="20"/>
          <w:lang w:eastAsia="en-US"/>
        </w:rPr>
      </w:pPr>
    </w:p>
    <w:p w:rsidR="00A5661A" w:rsidRPr="000C775C" w:rsidRDefault="00A5661A" w:rsidP="00A5661A">
      <w:pPr>
        <w:pStyle w:val="Heading2"/>
        <w:rPr>
          <w:rFonts w:ascii="Arial" w:hAnsi="Arial" w:cs="Arial"/>
          <w:b/>
          <w:color w:val="000000" w:themeColor="text1"/>
          <w:lang w:eastAsia="en-US"/>
        </w:rPr>
      </w:pPr>
      <w:r w:rsidRPr="000C775C">
        <w:rPr>
          <w:rFonts w:ascii="Arial" w:hAnsi="Arial" w:cs="Arial"/>
          <w:color w:val="000000" w:themeColor="text1"/>
          <w:lang w:eastAsia="en-US"/>
        </w:rPr>
        <w:t>6</w:t>
      </w:r>
      <w:r w:rsidRPr="000C775C">
        <w:rPr>
          <w:rFonts w:ascii="Arial" w:hAnsi="Arial" w:cs="Arial"/>
          <w:b/>
          <w:color w:val="000000" w:themeColor="text1"/>
          <w:lang w:eastAsia="en-US"/>
        </w:rPr>
        <w:tab/>
        <w:t>Summary</w:t>
      </w:r>
    </w:p>
    <w:p w:rsidR="00A5661A" w:rsidRDefault="00A5661A" w:rsidP="00D0091B">
      <w:pPr>
        <w:rPr>
          <w:rFonts w:ascii="Arial" w:hAnsi="Arial" w:cs="Arial"/>
          <w:color w:val="000000" w:themeColor="text1"/>
          <w:sz w:val="20"/>
          <w:szCs w:val="20"/>
          <w:lang w:eastAsia="en-US"/>
        </w:rPr>
      </w:pPr>
      <w:r w:rsidRPr="000C775C">
        <w:rPr>
          <w:rFonts w:ascii="Arial" w:hAnsi="Arial" w:cs="Arial"/>
          <w:color w:val="000000" w:themeColor="text1"/>
          <w:sz w:val="20"/>
          <w:szCs w:val="20"/>
          <w:lang w:eastAsia="en-US"/>
        </w:rPr>
        <w:t xml:space="preserve">It is requested that the </w:t>
      </w:r>
      <w:r w:rsidR="00DA45C1" w:rsidRPr="000C775C">
        <w:rPr>
          <w:rFonts w:ascii="Arial" w:hAnsi="Arial" w:cs="Arial"/>
          <w:color w:val="000000" w:themeColor="text1"/>
          <w:sz w:val="20"/>
          <w:szCs w:val="20"/>
          <w:lang w:eastAsia="en-US"/>
        </w:rPr>
        <w:t>three p</w:t>
      </w:r>
      <w:r w:rsidRPr="000C775C">
        <w:rPr>
          <w:rFonts w:ascii="Arial" w:hAnsi="Arial" w:cs="Arial"/>
          <w:color w:val="000000" w:themeColor="text1"/>
          <w:sz w:val="20"/>
          <w:szCs w:val="20"/>
          <w:lang w:eastAsia="en-US"/>
        </w:rPr>
        <w:t xml:space="preserve">roposals </w:t>
      </w:r>
      <w:r w:rsidR="00DA45C1" w:rsidRPr="000C775C">
        <w:rPr>
          <w:rFonts w:ascii="Arial" w:hAnsi="Arial" w:cs="Arial"/>
          <w:color w:val="000000" w:themeColor="text1"/>
          <w:sz w:val="20"/>
          <w:szCs w:val="20"/>
          <w:lang w:eastAsia="en-US"/>
        </w:rPr>
        <w:t xml:space="preserve">above </w:t>
      </w:r>
      <w:r w:rsidRPr="000C775C">
        <w:rPr>
          <w:rFonts w:ascii="Arial" w:hAnsi="Arial" w:cs="Arial"/>
          <w:color w:val="000000" w:themeColor="text1"/>
          <w:sz w:val="20"/>
          <w:szCs w:val="20"/>
          <w:lang w:eastAsia="en-US"/>
        </w:rPr>
        <w:t xml:space="preserve">are reviewed and agreed, and that the related CR to TS 23.214 </w:t>
      </w:r>
      <w:r w:rsidR="000C775C">
        <w:rPr>
          <w:rFonts w:ascii="Arial" w:hAnsi="Arial" w:cs="Arial"/>
          <w:color w:val="000000" w:themeColor="text1"/>
          <w:sz w:val="20"/>
          <w:szCs w:val="20"/>
          <w:lang w:eastAsia="en-US"/>
        </w:rPr>
        <w:t xml:space="preserve">in S2-178735 is reviewed </w:t>
      </w:r>
      <w:r w:rsidR="00DA45C1" w:rsidRPr="000C775C">
        <w:rPr>
          <w:rFonts w:ascii="Arial" w:hAnsi="Arial" w:cs="Arial"/>
          <w:color w:val="000000" w:themeColor="text1"/>
          <w:sz w:val="20"/>
          <w:szCs w:val="20"/>
          <w:lang w:eastAsia="en-US"/>
        </w:rPr>
        <w:t xml:space="preserve">and </w:t>
      </w:r>
      <w:r w:rsidRPr="000C775C">
        <w:rPr>
          <w:rFonts w:ascii="Arial" w:hAnsi="Arial" w:cs="Arial"/>
          <w:color w:val="000000" w:themeColor="text1"/>
          <w:sz w:val="20"/>
          <w:szCs w:val="20"/>
          <w:lang w:eastAsia="en-US"/>
        </w:rPr>
        <w:t>agreed.</w:t>
      </w:r>
    </w:p>
    <w:p w:rsidR="00B54A53" w:rsidRDefault="00B54A53"/>
    <w:sectPr w:rsidR="00B54A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D320F"/>
    <w:multiLevelType w:val="hybridMultilevel"/>
    <w:tmpl w:val="03566528"/>
    <w:lvl w:ilvl="0" w:tplc="9FC60C08">
      <w:start w:val="2"/>
      <w:numFmt w:val="bullet"/>
      <w:lvlText w:val=""/>
      <w:lvlJc w:val="left"/>
      <w:pPr>
        <w:ind w:left="720" w:hanging="360"/>
      </w:pPr>
      <w:rPr>
        <w:rFonts w:ascii="Wingdings" w:eastAsiaTheme="minorHAns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7200E"/>
    <w:multiLevelType w:val="hybridMultilevel"/>
    <w:tmpl w:val="6ADE54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C84E42"/>
    <w:multiLevelType w:val="multilevel"/>
    <w:tmpl w:val="202A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DD1A83"/>
    <w:multiLevelType w:val="hybridMultilevel"/>
    <w:tmpl w:val="D346B150"/>
    <w:lvl w:ilvl="0" w:tplc="6FEE5E9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91B"/>
    <w:rsid w:val="00054268"/>
    <w:rsid w:val="000C201C"/>
    <w:rsid w:val="000C775C"/>
    <w:rsid w:val="001969BA"/>
    <w:rsid w:val="00240D58"/>
    <w:rsid w:val="002450A8"/>
    <w:rsid w:val="003575F7"/>
    <w:rsid w:val="004459DD"/>
    <w:rsid w:val="0046035C"/>
    <w:rsid w:val="00481BA2"/>
    <w:rsid w:val="004F0E75"/>
    <w:rsid w:val="005B15E9"/>
    <w:rsid w:val="005F11E3"/>
    <w:rsid w:val="00665D21"/>
    <w:rsid w:val="00727183"/>
    <w:rsid w:val="0076668C"/>
    <w:rsid w:val="007B1EBE"/>
    <w:rsid w:val="007B6E35"/>
    <w:rsid w:val="008453F5"/>
    <w:rsid w:val="008860F5"/>
    <w:rsid w:val="008E0386"/>
    <w:rsid w:val="00952452"/>
    <w:rsid w:val="009A3927"/>
    <w:rsid w:val="009F24DF"/>
    <w:rsid w:val="00A15395"/>
    <w:rsid w:val="00A21B26"/>
    <w:rsid w:val="00A45D95"/>
    <w:rsid w:val="00A5661A"/>
    <w:rsid w:val="00A73097"/>
    <w:rsid w:val="00A81100"/>
    <w:rsid w:val="00A82E40"/>
    <w:rsid w:val="00AE0AAF"/>
    <w:rsid w:val="00B353EA"/>
    <w:rsid w:val="00B54A53"/>
    <w:rsid w:val="00BA6498"/>
    <w:rsid w:val="00CB5813"/>
    <w:rsid w:val="00D0091B"/>
    <w:rsid w:val="00D314EE"/>
    <w:rsid w:val="00D4040E"/>
    <w:rsid w:val="00DA45C1"/>
    <w:rsid w:val="00DD4CDA"/>
    <w:rsid w:val="00E60514"/>
    <w:rsid w:val="00E80078"/>
    <w:rsid w:val="00F74173"/>
    <w:rsid w:val="00F96F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0ED4A"/>
  <w15:chartTrackingRefBased/>
  <w15:docId w15:val="{A94755F0-75A7-48C3-AF9A-5677B007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91B"/>
    <w:pPr>
      <w:spacing w:after="0" w:line="240" w:lineRule="auto"/>
    </w:pPr>
    <w:rPr>
      <w:rFonts w:ascii="Times New Roman" w:hAnsi="Times New Roman" w:cs="Times New Roman"/>
      <w:sz w:val="24"/>
      <w:szCs w:val="24"/>
      <w:lang w:eastAsia="en-GB"/>
    </w:rPr>
  </w:style>
  <w:style w:type="paragraph" w:styleId="Heading1">
    <w:name w:val="heading 1"/>
    <w:basedOn w:val="Normal"/>
    <w:next w:val="Normal"/>
    <w:link w:val="Heading1Char"/>
    <w:uiPriority w:val="9"/>
    <w:qFormat/>
    <w:rsid w:val="00A1539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417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65D21"/>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F96F7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Heading1"/>
    <w:next w:val="Normal"/>
    <w:link w:val="Heading8Char"/>
    <w:qFormat/>
    <w:rsid w:val="00A15395"/>
    <w:pPr>
      <w:pBdr>
        <w:top w:val="single" w:sz="12" w:space="3" w:color="auto"/>
      </w:pBdr>
      <w:spacing w:after="180"/>
      <w:outlineLvl w:val="7"/>
    </w:pPr>
    <w:rPr>
      <w:rFonts w:ascii="Arial" w:eastAsia="Times New Roman" w:hAnsi="Arial" w:cs="Times New Roman"/>
      <w:color w:val="auto"/>
      <w:sz w:val="3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15395"/>
    <w:rPr>
      <w:rFonts w:ascii="Arial" w:eastAsia="Times New Roman" w:hAnsi="Arial" w:cs="Times New Roman"/>
      <w:sz w:val="36"/>
      <w:szCs w:val="20"/>
    </w:rPr>
  </w:style>
  <w:style w:type="paragraph" w:customStyle="1" w:styleId="B1">
    <w:name w:val="B1"/>
    <w:basedOn w:val="List"/>
    <w:link w:val="B1Char"/>
    <w:rsid w:val="00A15395"/>
    <w:pPr>
      <w:overflowPunct w:val="0"/>
      <w:autoSpaceDE w:val="0"/>
      <w:autoSpaceDN w:val="0"/>
      <w:adjustRightInd w:val="0"/>
      <w:spacing w:after="180"/>
      <w:ind w:left="568" w:hanging="284"/>
      <w:contextualSpacing w:val="0"/>
      <w:textAlignment w:val="baseline"/>
    </w:pPr>
    <w:rPr>
      <w:rFonts w:eastAsia="Times New Roman"/>
      <w:color w:val="000000"/>
      <w:sz w:val="20"/>
      <w:szCs w:val="20"/>
      <w:lang w:eastAsia="ja-JP"/>
    </w:rPr>
  </w:style>
  <w:style w:type="paragraph" w:customStyle="1" w:styleId="NO">
    <w:name w:val="NO"/>
    <w:basedOn w:val="Normal"/>
    <w:link w:val="NOChar"/>
    <w:rsid w:val="00A15395"/>
    <w:pPr>
      <w:keepLines/>
      <w:overflowPunct w:val="0"/>
      <w:autoSpaceDE w:val="0"/>
      <w:autoSpaceDN w:val="0"/>
      <w:adjustRightInd w:val="0"/>
      <w:spacing w:after="180"/>
      <w:ind w:left="1135" w:hanging="851"/>
      <w:textAlignment w:val="baseline"/>
    </w:pPr>
    <w:rPr>
      <w:rFonts w:eastAsia="Times New Roman"/>
      <w:color w:val="000000"/>
      <w:sz w:val="20"/>
      <w:szCs w:val="20"/>
      <w:lang w:eastAsia="ja-JP"/>
    </w:rPr>
  </w:style>
  <w:style w:type="paragraph" w:customStyle="1" w:styleId="TH">
    <w:name w:val="TH"/>
    <w:basedOn w:val="Normal"/>
    <w:link w:val="THChar"/>
    <w:rsid w:val="00A15395"/>
    <w:pPr>
      <w:keepNext/>
      <w:keepLines/>
      <w:overflowPunct w:val="0"/>
      <w:autoSpaceDE w:val="0"/>
      <w:autoSpaceDN w:val="0"/>
      <w:adjustRightInd w:val="0"/>
      <w:spacing w:before="60" w:after="180"/>
      <w:jc w:val="center"/>
      <w:textAlignment w:val="baseline"/>
    </w:pPr>
    <w:rPr>
      <w:rFonts w:ascii="Arial" w:eastAsia="Times New Roman" w:hAnsi="Arial"/>
      <w:b/>
      <w:color w:val="000000"/>
      <w:sz w:val="20"/>
      <w:szCs w:val="20"/>
      <w:lang w:eastAsia="ja-JP"/>
    </w:rPr>
  </w:style>
  <w:style w:type="paragraph" w:customStyle="1" w:styleId="TF">
    <w:name w:val="TF"/>
    <w:basedOn w:val="TH"/>
    <w:link w:val="TFChar"/>
    <w:rsid w:val="00A15395"/>
    <w:pPr>
      <w:keepNext w:val="0"/>
      <w:spacing w:before="0" w:after="240"/>
    </w:pPr>
  </w:style>
  <w:style w:type="character" w:customStyle="1" w:styleId="NOChar">
    <w:name w:val="NO Char"/>
    <w:basedOn w:val="DefaultParagraphFont"/>
    <w:link w:val="NO"/>
    <w:rsid w:val="00A15395"/>
    <w:rPr>
      <w:rFonts w:ascii="Times New Roman" w:eastAsia="Times New Roman" w:hAnsi="Times New Roman" w:cs="Times New Roman"/>
      <w:color w:val="000000"/>
      <w:sz w:val="20"/>
      <w:szCs w:val="20"/>
      <w:lang w:eastAsia="ja-JP"/>
    </w:rPr>
  </w:style>
  <w:style w:type="character" w:customStyle="1" w:styleId="TFChar">
    <w:name w:val="TF Char"/>
    <w:basedOn w:val="DefaultParagraphFont"/>
    <w:link w:val="TF"/>
    <w:rsid w:val="00A15395"/>
    <w:rPr>
      <w:rFonts w:ascii="Arial" w:eastAsia="Times New Roman" w:hAnsi="Arial" w:cs="Times New Roman"/>
      <w:b/>
      <w:color w:val="000000"/>
      <w:sz w:val="20"/>
      <w:szCs w:val="20"/>
      <w:lang w:eastAsia="ja-JP"/>
    </w:rPr>
  </w:style>
  <w:style w:type="character" w:customStyle="1" w:styleId="THChar">
    <w:name w:val="TH Char"/>
    <w:basedOn w:val="DefaultParagraphFont"/>
    <w:link w:val="TH"/>
    <w:rsid w:val="00A15395"/>
    <w:rPr>
      <w:rFonts w:ascii="Arial" w:eastAsia="Times New Roman" w:hAnsi="Arial" w:cs="Times New Roman"/>
      <w:b/>
      <w:color w:val="000000"/>
      <w:sz w:val="20"/>
      <w:szCs w:val="20"/>
      <w:lang w:eastAsia="ja-JP"/>
    </w:rPr>
  </w:style>
  <w:style w:type="character" w:customStyle="1" w:styleId="Heading1Char">
    <w:name w:val="Heading 1 Char"/>
    <w:basedOn w:val="DefaultParagraphFont"/>
    <w:link w:val="Heading1"/>
    <w:uiPriority w:val="9"/>
    <w:rsid w:val="00A15395"/>
    <w:rPr>
      <w:rFonts w:asciiTheme="majorHAnsi" w:eastAsiaTheme="majorEastAsia" w:hAnsiTheme="majorHAnsi" w:cstheme="majorBidi"/>
      <w:color w:val="2E74B5" w:themeColor="accent1" w:themeShade="BF"/>
      <w:sz w:val="32"/>
      <w:szCs w:val="32"/>
      <w:lang w:eastAsia="en-GB"/>
    </w:rPr>
  </w:style>
  <w:style w:type="paragraph" w:styleId="List">
    <w:name w:val="List"/>
    <w:basedOn w:val="Normal"/>
    <w:uiPriority w:val="99"/>
    <w:semiHidden/>
    <w:unhideWhenUsed/>
    <w:rsid w:val="00A15395"/>
    <w:pPr>
      <w:ind w:left="283" w:hanging="283"/>
      <w:contextualSpacing/>
    </w:pPr>
  </w:style>
  <w:style w:type="character" w:styleId="Hyperlink">
    <w:name w:val="Hyperlink"/>
    <w:rsid w:val="001969BA"/>
    <w:rPr>
      <w:color w:val="0000FF"/>
      <w:u w:val="single"/>
    </w:rPr>
  </w:style>
  <w:style w:type="character" w:customStyle="1" w:styleId="Heading3Char">
    <w:name w:val="Heading 3 Char"/>
    <w:basedOn w:val="DefaultParagraphFont"/>
    <w:link w:val="Heading3"/>
    <w:uiPriority w:val="9"/>
    <w:rsid w:val="00665D21"/>
    <w:rPr>
      <w:rFonts w:asciiTheme="majorHAnsi" w:eastAsiaTheme="majorEastAsia" w:hAnsiTheme="majorHAnsi" w:cstheme="majorBidi"/>
      <w:color w:val="1F4D78" w:themeColor="accent1" w:themeShade="7F"/>
      <w:sz w:val="24"/>
      <w:szCs w:val="24"/>
      <w:lang w:eastAsia="en-GB"/>
    </w:rPr>
  </w:style>
  <w:style w:type="character" w:customStyle="1" w:styleId="B1Char">
    <w:name w:val="B1 Char"/>
    <w:link w:val="B1"/>
    <w:rsid w:val="00665D21"/>
    <w:rPr>
      <w:rFonts w:ascii="Times New Roman" w:eastAsia="Times New Roman" w:hAnsi="Times New Roman" w:cs="Times New Roman"/>
      <w:color w:val="000000"/>
      <w:sz w:val="20"/>
      <w:szCs w:val="20"/>
      <w:lang w:eastAsia="ja-JP"/>
    </w:rPr>
  </w:style>
  <w:style w:type="paragraph" w:customStyle="1" w:styleId="PL">
    <w:name w:val="PL"/>
    <w:rsid w:val="00A81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Heading4Char">
    <w:name w:val="Heading 4 Char"/>
    <w:basedOn w:val="DefaultParagraphFont"/>
    <w:link w:val="Heading4"/>
    <w:uiPriority w:val="9"/>
    <w:semiHidden/>
    <w:rsid w:val="00F96F7E"/>
    <w:rPr>
      <w:rFonts w:asciiTheme="majorHAnsi" w:eastAsiaTheme="majorEastAsia" w:hAnsiTheme="majorHAnsi" w:cstheme="majorBidi"/>
      <w:i/>
      <w:iCs/>
      <w:color w:val="2E74B5" w:themeColor="accent1" w:themeShade="BF"/>
      <w:sz w:val="24"/>
      <w:szCs w:val="24"/>
      <w:lang w:eastAsia="en-GB"/>
    </w:rPr>
  </w:style>
  <w:style w:type="character" w:customStyle="1" w:styleId="Heading2Char">
    <w:name w:val="Heading 2 Char"/>
    <w:basedOn w:val="DefaultParagraphFont"/>
    <w:link w:val="Heading2"/>
    <w:uiPriority w:val="9"/>
    <w:rsid w:val="00F74173"/>
    <w:rPr>
      <w:rFonts w:asciiTheme="majorHAnsi" w:eastAsiaTheme="majorEastAsia" w:hAnsiTheme="majorHAnsi" w:cstheme="majorBidi"/>
      <w:color w:val="2E74B5" w:themeColor="accent1" w:themeShade="BF"/>
      <w:sz w:val="26"/>
      <w:szCs w:val="26"/>
      <w:lang w:eastAsia="en-GB"/>
    </w:rPr>
  </w:style>
  <w:style w:type="paragraph" w:styleId="ListParagraph">
    <w:name w:val="List Paragraph"/>
    <w:basedOn w:val="Normal"/>
    <w:uiPriority w:val="34"/>
    <w:qFormat/>
    <w:rsid w:val="00A45D95"/>
    <w:pPr>
      <w:ind w:left="720"/>
      <w:contextualSpacing/>
    </w:pPr>
  </w:style>
  <w:style w:type="paragraph" w:customStyle="1" w:styleId="CRCoverPage">
    <w:name w:val="CR Cover Page"/>
    <w:rsid w:val="000C775C"/>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96092">
      <w:bodyDiv w:val="1"/>
      <w:marLeft w:val="0"/>
      <w:marRight w:val="0"/>
      <w:marTop w:val="0"/>
      <w:marBottom w:val="0"/>
      <w:divBdr>
        <w:top w:val="none" w:sz="0" w:space="0" w:color="auto"/>
        <w:left w:val="none" w:sz="0" w:space="0" w:color="auto"/>
        <w:bottom w:val="none" w:sz="0" w:space="0" w:color="auto"/>
        <w:right w:val="none" w:sz="0" w:space="0" w:color="auto"/>
      </w:divBdr>
      <w:divsChild>
        <w:div w:id="879243372">
          <w:marLeft w:val="0"/>
          <w:marRight w:val="0"/>
          <w:marTop w:val="0"/>
          <w:marBottom w:val="0"/>
          <w:divBdr>
            <w:top w:val="none" w:sz="0" w:space="0" w:color="auto"/>
            <w:left w:val="none" w:sz="0" w:space="0" w:color="auto"/>
            <w:bottom w:val="none" w:sz="0" w:space="0" w:color="auto"/>
            <w:right w:val="none" w:sz="0" w:space="0" w:color="auto"/>
          </w:divBdr>
          <w:divsChild>
            <w:div w:id="983661541">
              <w:marLeft w:val="0"/>
              <w:marRight w:val="0"/>
              <w:marTop w:val="0"/>
              <w:marBottom w:val="0"/>
              <w:divBdr>
                <w:top w:val="none" w:sz="0" w:space="0" w:color="auto"/>
                <w:left w:val="none" w:sz="0" w:space="0" w:color="auto"/>
                <w:bottom w:val="none" w:sz="0" w:space="0" w:color="auto"/>
                <w:right w:val="none" w:sz="0" w:space="0" w:color="auto"/>
              </w:divBdr>
              <w:divsChild>
                <w:div w:id="1348017873">
                  <w:marLeft w:val="0"/>
                  <w:marRight w:val="0"/>
                  <w:marTop w:val="0"/>
                  <w:marBottom w:val="0"/>
                  <w:divBdr>
                    <w:top w:val="none" w:sz="0" w:space="0" w:color="auto"/>
                    <w:left w:val="none" w:sz="0" w:space="0" w:color="auto"/>
                    <w:bottom w:val="none" w:sz="0" w:space="0" w:color="auto"/>
                    <w:right w:val="none" w:sz="0" w:space="0" w:color="auto"/>
                  </w:divBdr>
                  <w:divsChild>
                    <w:div w:id="1151672378">
                      <w:marLeft w:val="0"/>
                      <w:marRight w:val="0"/>
                      <w:marTop w:val="0"/>
                      <w:marBottom w:val="0"/>
                      <w:divBdr>
                        <w:top w:val="none" w:sz="0" w:space="0" w:color="auto"/>
                        <w:left w:val="none" w:sz="0" w:space="0" w:color="auto"/>
                        <w:bottom w:val="none" w:sz="0" w:space="0" w:color="auto"/>
                        <w:right w:val="none" w:sz="0" w:space="0" w:color="auto"/>
                      </w:divBdr>
                      <w:divsChild>
                        <w:div w:id="552352987">
                          <w:marLeft w:val="0"/>
                          <w:marRight w:val="0"/>
                          <w:marTop w:val="0"/>
                          <w:marBottom w:val="0"/>
                          <w:divBdr>
                            <w:top w:val="none" w:sz="0" w:space="0" w:color="auto"/>
                            <w:left w:val="none" w:sz="0" w:space="0" w:color="auto"/>
                            <w:bottom w:val="none" w:sz="0" w:space="0" w:color="auto"/>
                            <w:right w:val="none" w:sz="0" w:space="0" w:color="auto"/>
                          </w:divBdr>
                          <w:divsChild>
                            <w:div w:id="914629345">
                              <w:marLeft w:val="0"/>
                              <w:marRight w:val="0"/>
                              <w:marTop w:val="0"/>
                              <w:marBottom w:val="0"/>
                              <w:divBdr>
                                <w:top w:val="none" w:sz="0" w:space="0" w:color="auto"/>
                                <w:left w:val="none" w:sz="0" w:space="0" w:color="auto"/>
                                <w:bottom w:val="none" w:sz="0" w:space="0" w:color="auto"/>
                                <w:right w:val="none" w:sz="0" w:space="0" w:color="auto"/>
                              </w:divBdr>
                              <w:divsChild>
                                <w:div w:id="532764899">
                                  <w:marLeft w:val="0"/>
                                  <w:marRight w:val="0"/>
                                  <w:marTop w:val="0"/>
                                  <w:marBottom w:val="0"/>
                                  <w:divBdr>
                                    <w:top w:val="none" w:sz="0" w:space="0" w:color="auto"/>
                                    <w:left w:val="none" w:sz="0" w:space="0" w:color="auto"/>
                                    <w:bottom w:val="none" w:sz="0" w:space="0" w:color="auto"/>
                                    <w:right w:val="none" w:sz="0" w:space="0" w:color="auto"/>
                                  </w:divBdr>
                                  <w:divsChild>
                                    <w:div w:id="685979372">
                                      <w:marLeft w:val="0"/>
                                      <w:marRight w:val="0"/>
                                      <w:marTop w:val="0"/>
                                      <w:marBottom w:val="0"/>
                                      <w:divBdr>
                                        <w:top w:val="none" w:sz="0" w:space="0" w:color="auto"/>
                                        <w:left w:val="none" w:sz="0" w:space="0" w:color="auto"/>
                                        <w:bottom w:val="none" w:sz="0" w:space="0" w:color="auto"/>
                                        <w:right w:val="none" w:sz="0" w:space="0" w:color="auto"/>
                                      </w:divBdr>
                                      <w:divsChild>
                                        <w:div w:id="717977312">
                                          <w:marLeft w:val="0"/>
                                          <w:marRight w:val="0"/>
                                          <w:marTop w:val="0"/>
                                          <w:marBottom w:val="0"/>
                                          <w:divBdr>
                                            <w:top w:val="none" w:sz="0" w:space="0" w:color="auto"/>
                                            <w:left w:val="none" w:sz="0" w:space="0" w:color="auto"/>
                                            <w:bottom w:val="none" w:sz="0" w:space="0" w:color="auto"/>
                                            <w:right w:val="none" w:sz="0" w:space="0" w:color="auto"/>
                                          </w:divBdr>
                                          <w:divsChild>
                                            <w:div w:id="361053770">
                                              <w:marLeft w:val="0"/>
                                              <w:marRight w:val="0"/>
                                              <w:marTop w:val="0"/>
                                              <w:marBottom w:val="0"/>
                                              <w:divBdr>
                                                <w:top w:val="none" w:sz="0" w:space="0" w:color="auto"/>
                                                <w:left w:val="none" w:sz="0" w:space="0" w:color="auto"/>
                                                <w:bottom w:val="none" w:sz="0" w:space="0" w:color="auto"/>
                                                <w:right w:val="none" w:sz="0" w:space="0" w:color="auto"/>
                                              </w:divBdr>
                                              <w:divsChild>
                                                <w:div w:id="2071029297">
                                                  <w:marLeft w:val="0"/>
                                                  <w:marRight w:val="0"/>
                                                  <w:marTop w:val="0"/>
                                                  <w:marBottom w:val="0"/>
                                                  <w:divBdr>
                                                    <w:top w:val="none" w:sz="0" w:space="0" w:color="auto"/>
                                                    <w:left w:val="none" w:sz="0" w:space="0" w:color="auto"/>
                                                    <w:bottom w:val="none" w:sz="0" w:space="0" w:color="auto"/>
                                                    <w:right w:val="none" w:sz="0" w:space="0" w:color="auto"/>
                                                  </w:divBdr>
                                                  <w:divsChild>
                                                    <w:div w:id="1610699953">
                                                      <w:marLeft w:val="0"/>
                                                      <w:marRight w:val="0"/>
                                                      <w:marTop w:val="0"/>
                                                      <w:marBottom w:val="0"/>
                                                      <w:divBdr>
                                                        <w:top w:val="none" w:sz="0" w:space="0" w:color="auto"/>
                                                        <w:left w:val="none" w:sz="0" w:space="0" w:color="auto"/>
                                                        <w:bottom w:val="none" w:sz="0" w:space="0" w:color="auto"/>
                                                        <w:right w:val="none" w:sz="0" w:space="0" w:color="auto"/>
                                                      </w:divBdr>
                                                    </w:div>
                                                    <w:div w:id="107571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831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udneyc\Documents\2017%2011%20SA2%20Reno\EUTRAN%20URLLC%20GW%20location\docs\C4-175352.zip" TargetMode="External"/><Relationship Id="rId3" Type="http://schemas.openxmlformats.org/officeDocument/2006/relationships/styles" Target="styles.xml"/><Relationship Id="rId7" Type="http://schemas.openxmlformats.org/officeDocument/2006/relationships/hyperlink" Target="file:///C:\Users\pudneyc\Documents\2017%2011%20SA2%20Reno\EUTRAN%20URLLC%20GW%20location\docs\C4-17535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pudneyc\Documents\2017%2011%20SA2%20Reno\EUTRAN%20URLLC%20GW%20location\docs\C4-175350.zi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2170-486D-4133-9EC1-61F0C2A2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7</dc:creator>
  <cp:keywords/>
  <dc:description/>
  <cp:lastModifiedBy>Pudney, Chris, 7</cp:lastModifiedBy>
  <cp:revision>6</cp:revision>
  <dcterms:created xsi:type="dcterms:W3CDTF">2017-11-20T23:19:00Z</dcterms:created>
  <dcterms:modified xsi:type="dcterms:W3CDTF">2017-11-21T08:40:00Z</dcterms:modified>
</cp:coreProperties>
</file>